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2C" w:rsidRPr="00071549" w:rsidRDefault="00DD032C" w:rsidP="00DD032C">
      <w:pPr>
        <w:spacing w:after="60"/>
        <w:jc w:val="center"/>
        <w:rPr>
          <w:rFonts w:ascii="Arial" w:hAnsi="Arial" w:cs="Arial"/>
          <w:b/>
          <w:bCs/>
          <w:sz w:val="36"/>
          <w:szCs w:val="48"/>
          <w:lang w:eastAsia="ja-JP"/>
        </w:rPr>
      </w:pPr>
      <w:r w:rsidRPr="00071549">
        <w:rPr>
          <w:rFonts w:ascii="Arial" w:hAnsi="Arial" w:cs="Arial"/>
          <w:b/>
          <w:bCs/>
          <w:sz w:val="36"/>
          <w:szCs w:val="48"/>
          <w:lang w:eastAsia="ja-JP"/>
        </w:rPr>
        <w:t xml:space="preserve">Enlighten: The </w:t>
      </w:r>
      <w:r>
        <w:rPr>
          <w:rFonts w:ascii="Arial" w:hAnsi="Arial" w:cs="Arial"/>
          <w:b/>
          <w:bCs/>
          <w:sz w:val="36"/>
          <w:szCs w:val="48"/>
          <w:lang w:eastAsia="ja-JP"/>
        </w:rPr>
        <w:t>e</w:t>
      </w:r>
      <w:r w:rsidRPr="00071549">
        <w:rPr>
          <w:rFonts w:ascii="Arial" w:hAnsi="Arial" w:cs="Arial"/>
          <w:b/>
          <w:bCs/>
          <w:sz w:val="36"/>
          <w:szCs w:val="48"/>
          <w:lang w:eastAsia="ja-JP"/>
        </w:rPr>
        <w:t xml:space="preserve">volving (and key) research </w:t>
      </w:r>
      <w:r w:rsidR="00F46B16">
        <w:rPr>
          <w:rFonts w:ascii="Arial" w:hAnsi="Arial" w:cs="Arial"/>
          <w:b/>
          <w:bCs/>
          <w:sz w:val="36"/>
          <w:szCs w:val="48"/>
          <w:lang w:eastAsia="ja-JP"/>
        </w:rPr>
        <w:t xml:space="preserve">management </w:t>
      </w:r>
      <w:r w:rsidRPr="00071549">
        <w:rPr>
          <w:rFonts w:ascii="Arial" w:hAnsi="Arial" w:cs="Arial"/>
          <w:b/>
          <w:bCs/>
          <w:sz w:val="36"/>
          <w:szCs w:val="48"/>
          <w:lang w:eastAsia="ja-JP"/>
        </w:rPr>
        <w:t>roles of the Institutional Repository</w:t>
      </w:r>
    </w:p>
    <w:p w:rsidR="00DD032C" w:rsidRPr="00982BB9" w:rsidRDefault="00DD032C" w:rsidP="00DD032C">
      <w:pPr>
        <w:spacing w:after="60"/>
        <w:jc w:val="center"/>
        <w:rPr>
          <w:spacing w:val="-2"/>
        </w:rPr>
      </w:pPr>
      <w:r>
        <w:rPr>
          <w:spacing w:val="-2"/>
        </w:rPr>
        <w:t xml:space="preserve">Susan </w:t>
      </w:r>
      <w:r w:rsidR="0086019E">
        <w:rPr>
          <w:spacing w:val="-2"/>
        </w:rPr>
        <w:t>Ashworth</w:t>
      </w:r>
      <w:r w:rsidRPr="00982BB9">
        <w:rPr>
          <w:spacing w:val="-2"/>
        </w:rPr>
        <w:t xml:space="preserve"> and </w:t>
      </w:r>
      <w:r>
        <w:rPr>
          <w:spacing w:val="-2"/>
        </w:rPr>
        <w:t>William Nixon</w:t>
      </w:r>
      <w:r w:rsidRPr="00982BB9">
        <w:rPr>
          <w:spacing w:val="-2"/>
          <w:vertAlign w:val="superscript"/>
        </w:rPr>
        <w:t>*</w:t>
      </w:r>
      <w:r w:rsidRPr="00982BB9">
        <w:rPr>
          <w:spacing w:val="-2"/>
        </w:rPr>
        <w:t xml:space="preserve"> </w:t>
      </w:r>
    </w:p>
    <w:p w:rsidR="00DD032C" w:rsidRDefault="00DD032C" w:rsidP="00DD032C">
      <w:pPr>
        <w:spacing w:after="60"/>
        <w:jc w:val="center"/>
      </w:pPr>
      <w:r w:rsidRPr="00982BB9">
        <w:rPr>
          <w:spacing w:val="-2"/>
        </w:rPr>
        <w:t xml:space="preserve">*  </w:t>
      </w:r>
      <w:smartTag w:uri="urn:schemas-microsoft-com:office:smarttags" w:element="PlaceType">
        <w:r w:rsidRPr="00982BB9">
          <w:rPr>
            <w:spacing w:val="-2"/>
          </w:rPr>
          <w:t>University</w:t>
        </w:r>
      </w:smartTag>
      <w:r w:rsidRPr="00982BB9">
        <w:rPr>
          <w:spacing w:val="-2"/>
        </w:rPr>
        <w:t xml:space="preserve"> of </w:t>
      </w:r>
      <w:smartTag w:uri="urn:schemas-microsoft-com:office:smarttags" w:element="PlaceName">
        <w:r>
          <w:rPr>
            <w:spacing w:val="-2"/>
          </w:rPr>
          <w:t>Glasgow</w:t>
        </w:r>
      </w:smartTag>
      <w:r w:rsidRPr="00982BB9">
        <w:rPr>
          <w:spacing w:val="-2"/>
        </w:rPr>
        <w:t xml:space="preserve">, </w:t>
      </w:r>
      <w:smartTag w:uri="urn:schemas-microsoft-com:office:smarttags" w:element="place">
        <w:smartTag w:uri="urn:schemas-microsoft-com:office:smarttags" w:element="City">
          <w:r>
            <w:rPr>
              <w:spacing w:val="-2"/>
            </w:rPr>
            <w:t>Glasgow</w:t>
          </w:r>
        </w:smartTag>
        <w:r w:rsidRPr="00982BB9">
          <w:rPr>
            <w:spacing w:val="-2"/>
          </w:rPr>
          <w:t xml:space="preserve">, </w:t>
        </w:r>
        <w:smartTag w:uri="urn:schemas-microsoft-com:office:smarttags" w:element="country-region">
          <w:r w:rsidRPr="00982BB9">
            <w:rPr>
              <w:spacing w:val="-2"/>
            </w:rPr>
            <w:t>UK</w:t>
          </w:r>
        </w:smartTag>
      </w:smartTag>
      <w:r w:rsidRPr="00982BB9">
        <w:rPr>
          <w:spacing w:val="-2"/>
        </w:rPr>
        <w:t xml:space="preserve">  </w:t>
      </w:r>
      <w:r w:rsidRPr="00071549">
        <w:rPr>
          <w:spacing w:val="-2"/>
        </w:rPr>
        <w:t>{</w:t>
      </w:r>
      <w:r w:rsidRPr="00071549">
        <w:t>William.Nixon@glasgow.ac.uk}</w:t>
      </w:r>
    </w:p>
    <w:p w:rsidR="00DD032C" w:rsidRPr="00982BB9" w:rsidRDefault="00DD032C" w:rsidP="00DD032C">
      <w:pPr>
        <w:spacing w:after="60"/>
        <w:jc w:val="center"/>
      </w:pPr>
      <w:r w:rsidRPr="00982BB9">
        <w:rPr>
          <w:spacing w:val="-2"/>
        </w:rPr>
        <w:t xml:space="preserve">*  </w:t>
      </w:r>
      <w:smartTag w:uri="urn:schemas-microsoft-com:office:smarttags" w:element="PlaceType">
        <w:r w:rsidRPr="00982BB9">
          <w:rPr>
            <w:spacing w:val="-2"/>
          </w:rPr>
          <w:t>University</w:t>
        </w:r>
      </w:smartTag>
      <w:r w:rsidRPr="00982BB9">
        <w:rPr>
          <w:spacing w:val="-2"/>
        </w:rPr>
        <w:t xml:space="preserve"> of </w:t>
      </w:r>
      <w:smartTag w:uri="urn:schemas-microsoft-com:office:smarttags" w:element="PlaceName">
        <w:r>
          <w:rPr>
            <w:spacing w:val="-2"/>
          </w:rPr>
          <w:t>Glasgow</w:t>
        </w:r>
      </w:smartTag>
      <w:r w:rsidRPr="00982BB9">
        <w:rPr>
          <w:spacing w:val="-2"/>
        </w:rPr>
        <w:t xml:space="preserve">, </w:t>
      </w:r>
      <w:smartTag w:uri="urn:schemas-microsoft-com:office:smarttags" w:element="place">
        <w:smartTag w:uri="urn:schemas-microsoft-com:office:smarttags" w:element="City">
          <w:r>
            <w:rPr>
              <w:spacing w:val="-2"/>
            </w:rPr>
            <w:t>Glasgow</w:t>
          </w:r>
        </w:smartTag>
        <w:r w:rsidRPr="00982BB9">
          <w:rPr>
            <w:spacing w:val="-2"/>
          </w:rPr>
          <w:t xml:space="preserve">, </w:t>
        </w:r>
        <w:smartTag w:uri="urn:schemas-microsoft-com:office:smarttags" w:element="country-region">
          <w:r w:rsidRPr="00982BB9">
            <w:rPr>
              <w:spacing w:val="-2"/>
            </w:rPr>
            <w:t>UK</w:t>
          </w:r>
        </w:smartTag>
      </w:smartTag>
      <w:r w:rsidRPr="00982BB9">
        <w:rPr>
          <w:spacing w:val="-2"/>
        </w:rPr>
        <w:t xml:space="preserve">  </w:t>
      </w:r>
      <w:r>
        <w:rPr>
          <w:spacing w:val="-2"/>
        </w:rPr>
        <w:t>{</w:t>
      </w:r>
      <w:r>
        <w:t>Susan</w:t>
      </w:r>
      <w:r w:rsidRPr="00EA0862">
        <w:t>.</w:t>
      </w:r>
      <w:r>
        <w:t>Ashworth</w:t>
      </w:r>
      <w:r w:rsidRPr="00EA0862">
        <w:t>@glasgow.ac.uk</w:t>
      </w:r>
      <w:r>
        <w:t>}</w:t>
      </w:r>
    </w:p>
    <w:p w:rsidR="00DD032C" w:rsidRPr="00147998" w:rsidRDefault="00DD032C" w:rsidP="00DD032C">
      <w:pPr>
        <w:rPr>
          <w:rFonts w:ascii="Arial" w:hAnsi="Arial" w:cs="Arial"/>
          <w:b/>
          <w:sz w:val="28"/>
        </w:rPr>
      </w:pPr>
      <w:r w:rsidRPr="00147998">
        <w:rPr>
          <w:rFonts w:ascii="Arial" w:hAnsi="Arial" w:cs="Arial"/>
          <w:b/>
          <w:sz w:val="28"/>
        </w:rPr>
        <w:t>Abstract</w:t>
      </w:r>
    </w:p>
    <w:p w:rsidR="00DD032C" w:rsidRDefault="00DD032C" w:rsidP="00874876">
      <w:pPr>
        <w:rPr>
          <w:lang w:eastAsia="en-GB"/>
        </w:rPr>
      </w:pPr>
      <w:bookmarkStart w:id="0" w:name="OLE_LINK7"/>
      <w:bookmarkStart w:id="1" w:name="OLE_LINK8"/>
      <w:r>
        <w:rPr>
          <w:lang w:eastAsia="en-GB"/>
        </w:rPr>
        <w:t>This proposal provides an overview of research</w:t>
      </w:r>
      <w:r w:rsidR="00633160">
        <w:rPr>
          <w:lang w:eastAsia="en-GB"/>
        </w:rPr>
        <w:t xml:space="preserve"> management</w:t>
      </w:r>
      <w:r>
        <w:rPr>
          <w:lang w:eastAsia="en-GB"/>
        </w:rPr>
        <w:t xml:space="preserve"> roles provided by the University of Glasgow’s </w:t>
      </w:r>
      <w:r w:rsidR="00874876">
        <w:rPr>
          <w:lang w:eastAsia="en-GB"/>
        </w:rPr>
        <w:t xml:space="preserve">open source </w:t>
      </w:r>
      <w:r>
        <w:rPr>
          <w:lang w:eastAsia="en-GB"/>
        </w:rPr>
        <w:t>institutional repository, Enlighten</w:t>
      </w:r>
      <w:r w:rsidR="00A82ED3">
        <w:rPr>
          <w:lang w:eastAsia="en-GB"/>
        </w:rPr>
        <w:t xml:space="preserve"> (http://eprints.gla.ac.uk)</w:t>
      </w:r>
      <w:r>
        <w:rPr>
          <w:lang w:eastAsia="en-GB"/>
        </w:rPr>
        <w:t xml:space="preserve"> - and how these have evolved. </w:t>
      </w:r>
      <w:r>
        <w:t xml:space="preserve">As an embedded repository Enlighten now supports a range of activities beyond our original Open Access aims to provide freely available access to as many our research outputs as possible. </w:t>
      </w:r>
      <w:r w:rsidR="0086019E">
        <w:t xml:space="preserve">It’s also our publications database, provides support the university’s submission to the </w:t>
      </w:r>
      <w:smartTag w:uri="urn:schemas-microsoft-com:office:smarttags" w:element="country-region">
        <w:smartTag w:uri="urn:schemas-microsoft-com:office:smarttags" w:element="place">
          <w:r w:rsidR="0086019E">
            <w:t>UK</w:t>
          </w:r>
        </w:smartTag>
      </w:smartTag>
      <w:r w:rsidR="0086019E">
        <w:t>’s national assessment exercise, REF2014 and ensures our co</w:t>
      </w:r>
      <w:bookmarkStart w:id="2" w:name="_GoBack"/>
      <w:bookmarkEnd w:id="2"/>
      <w:r w:rsidR="0086019E">
        <w:t xml:space="preserve">mpliance with research funder polices. </w:t>
      </w:r>
      <w:r>
        <w:t>Underpinning all of these roles are the twin principles of re-use and additional value.</w:t>
      </w:r>
    </w:p>
    <w:bookmarkEnd w:id="0"/>
    <w:bookmarkEnd w:id="1"/>
    <w:p w:rsidR="00DD032C" w:rsidRDefault="00DD032C" w:rsidP="00DD032C">
      <w:pPr>
        <w:pStyle w:val="Heading1"/>
      </w:pPr>
      <w:r>
        <w:t>introduction</w:t>
      </w:r>
    </w:p>
    <w:p w:rsidR="00DD032C" w:rsidRPr="00181DB7" w:rsidRDefault="00DD032C" w:rsidP="00DD032C">
      <w:pPr>
        <w:rPr>
          <w:lang w:val="en-US" w:eastAsia="ar-SA"/>
        </w:rPr>
      </w:pPr>
      <w:r>
        <w:rPr>
          <w:lang w:val="en-US" w:eastAsia="ar-SA"/>
        </w:rPr>
        <w:t xml:space="preserve">The </w:t>
      </w:r>
      <w:smartTag w:uri="urn:schemas-microsoft-com:office:smarttags" w:element="place">
        <w:smartTag w:uri="urn:schemas-microsoft-com:office:smarttags" w:element="PlaceType">
          <w:r>
            <w:rPr>
              <w:lang w:val="en-US" w:eastAsia="ar-SA"/>
            </w:rPr>
            <w:t>University</w:t>
          </w:r>
        </w:smartTag>
        <w:r>
          <w:rPr>
            <w:lang w:val="en-US" w:eastAsia="ar-SA"/>
          </w:rPr>
          <w:t xml:space="preserve"> of </w:t>
        </w:r>
        <w:smartTag w:uri="urn:schemas-microsoft-com:office:smarttags" w:element="PlaceName">
          <w:r>
            <w:rPr>
              <w:lang w:val="en-US" w:eastAsia="ar-SA"/>
            </w:rPr>
            <w:t>Glasgow</w:t>
          </w:r>
        </w:smartTag>
      </w:smartTag>
      <w:r>
        <w:rPr>
          <w:lang w:val="en-US" w:eastAsia="ar-SA"/>
        </w:rPr>
        <w:t xml:space="preserve"> has b</w:t>
      </w:r>
      <w:r w:rsidRPr="00181DB7">
        <w:rPr>
          <w:lang w:val="en-US" w:eastAsia="ar-SA"/>
        </w:rPr>
        <w:t>een working with repositories since 2001 (our first work was part of the JISC funded FAIR Programme) and we now have two main repositories, Enlighten for research papers (and the focus of this post) and a second for our Glasgow Theses.</w:t>
      </w:r>
      <w:r>
        <w:rPr>
          <w:lang w:val="en-US" w:eastAsia="ar-SA"/>
        </w:rPr>
        <w:t xml:space="preserve"> This proposal focuses on Enlighten.</w:t>
      </w:r>
    </w:p>
    <w:p w:rsidR="00DD032C" w:rsidRDefault="00DD032C" w:rsidP="00DD032C">
      <w:pPr>
        <w:pStyle w:val="Heading1"/>
      </w:pPr>
      <w:r>
        <w:t>Embedding the repository</w:t>
      </w:r>
    </w:p>
    <w:p w:rsidR="00DD032C" w:rsidRDefault="00DD032C" w:rsidP="00DD032C">
      <w:r>
        <w:t>Today we consider Enlighten to be an “embedded repository”, that is, one which has “been integrated with other institutional services and processes such as research management, library and learning services” [JISC Call, 10/2010]. We have done this in various ways including:</w:t>
      </w:r>
    </w:p>
    <w:p w:rsidR="00DD032C" w:rsidRDefault="00DD032C" w:rsidP="00DD032C">
      <w:pPr>
        <w:numPr>
          <w:ilvl w:val="0"/>
          <w:numId w:val="2"/>
        </w:numPr>
      </w:pPr>
      <w:r>
        <w:t>Enabling sign-on with institutional ID (GUID)</w:t>
      </w:r>
    </w:p>
    <w:p w:rsidR="00DD032C" w:rsidRDefault="00DD032C" w:rsidP="00DD032C">
      <w:pPr>
        <w:numPr>
          <w:ilvl w:val="0"/>
          <w:numId w:val="2"/>
        </w:numPr>
      </w:pPr>
      <w:r>
        <w:t>Managing author identities</w:t>
      </w:r>
    </w:p>
    <w:p w:rsidR="00DD032C" w:rsidRDefault="00DD032C" w:rsidP="00DD032C">
      <w:pPr>
        <w:numPr>
          <w:ilvl w:val="0"/>
          <w:numId w:val="2"/>
        </w:numPr>
      </w:pPr>
      <w:r>
        <w:t>Linking publications to funder data from Research System</w:t>
      </w:r>
    </w:p>
    <w:p w:rsidR="00DD032C" w:rsidRDefault="00DD032C" w:rsidP="00DD032C">
      <w:pPr>
        <w:numPr>
          <w:ilvl w:val="0"/>
          <w:numId w:val="2"/>
        </w:numPr>
      </w:pPr>
      <w:r>
        <w:t>Feeding institutional research profile pages</w:t>
      </w:r>
    </w:p>
    <w:p w:rsidR="00633160" w:rsidRDefault="00633160" w:rsidP="00DD032C">
      <w:pPr>
        <w:numPr>
          <w:ilvl w:val="0"/>
          <w:numId w:val="2"/>
        </w:numPr>
      </w:pPr>
      <w:r>
        <w:t>Providing data for internal and external  management processes</w:t>
      </w:r>
    </w:p>
    <w:p w:rsidR="00633160" w:rsidRDefault="00633160" w:rsidP="00DD032C">
      <w:pPr>
        <w:numPr>
          <w:ilvl w:val="0"/>
          <w:numId w:val="2"/>
        </w:numPr>
      </w:pPr>
      <w:r>
        <w:t>Enabling the University to understand and manage its research output</w:t>
      </w:r>
    </w:p>
    <w:p w:rsidR="00241AC9" w:rsidRDefault="00DD032C" w:rsidP="00DD032C">
      <w:r>
        <w:t xml:space="preserve">As an embedded repository Enlighten now supports a range of activities beyond our original Open Access aims to provide freely available access to as many our research outputs as possible. </w:t>
      </w:r>
      <w:r w:rsidR="0086019E">
        <w:t xml:space="preserve">It’s also our publications database, provides support the university’s submission to the </w:t>
      </w:r>
      <w:smartTag w:uri="urn:schemas-microsoft-com:office:smarttags" w:element="country-region">
        <w:smartTag w:uri="urn:schemas-microsoft-com:office:smarttags" w:element="place">
          <w:r w:rsidR="0086019E">
            <w:t>UK</w:t>
          </w:r>
        </w:smartTag>
      </w:smartTag>
      <w:r w:rsidR="0086019E">
        <w:t xml:space="preserve">’s national assessment exercise, REF2014 and ensures our compliance with research funder polices. </w:t>
      </w:r>
      <w:r>
        <w:t>Underpinning all of these roles are the twin principles of re-use and additional value.</w:t>
      </w:r>
    </w:p>
    <w:p w:rsidR="00DD032C" w:rsidRDefault="00DD032C" w:rsidP="00DD032C">
      <w:pPr>
        <w:pStyle w:val="Heading1"/>
      </w:pPr>
      <w:r>
        <w:t>managing green and gold open access</w:t>
      </w:r>
    </w:p>
    <w:p w:rsidR="00DD032C" w:rsidRPr="00253128" w:rsidRDefault="00253128" w:rsidP="00745D3B">
      <w:pPr>
        <w:rPr>
          <w:lang w:val="en-US" w:eastAsia="ar-SA"/>
        </w:rPr>
      </w:pPr>
      <w:r>
        <w:rPr>
          <w:lang w:val="en-US" w:eastAsia="ar-SA"/>
        </w:rPr>
        <w:t xml:space="preserve">In July 2012, the UK Government accepted the recommendations of the “Working Group on Expanding Access to Published Research Findings” [Finch Report]. This recommended a clear Gold policy direction for the </w:t>
      </w:r>
      <w:smartTag w:uri="urn:schemas-microsoft-com:office:smarttags" w:element="country-region">
        <w:smartTag w:uri="urn:schemas-microsoft-com:office:smarttags" w:element="place">
          <w:r>
            <w:rPr>
              <w:lang w:val="en-US" w:eastAsia="ar-SA"/>
            </w:rPr>
            <w:t>UK</w:t>
          </w:r>
        </w:smartTag>
      </w:smartTag>
      <w:r>
        <w:rPr>
          <w:lang w:val="en-US" w:eastAsia="ar-SA"/>
        </w:rPr>
        <w:t xml:space="preserve">. In July 2012, the Research Councils UK (RCUK) announced that from April 2013 they will provide “a </w:t>
      </w:r>
      <w:r w:rsidRPr="00253128">
        <w:rPr>
          <w:lang w:val="en-US" w:eastAsia="ar-SA"/>
        </w:rPr>
        <w:t>new funding mechanism - a block grant to universities and eligible research organisations to cover the cost of article processing charges (APCs)</w:t>
      </w:r>
      <w:r>
        <w:rPr>
          <w:lang w:val="en-US" w:eastAsia="ar-SA"/>
        </w:rPr>
        <w:t xml:space="preserve">” While much of the focus of this work was on Gold, </w:t>
      </w:r>
      <w:r>
        <w:rPr>
          <w:lang w:val="en-US" w:eastAsia="ar-SA"/>
        </w:rPr>
        <w:lastRenderedPageBreak/>
        <w:t xml:space="preserve">there are opportunities for institutions to support </w:t>
      </w:r>
      <w:r w:rsidR="0086019E">
        <w:rPr>
          <w:lang w:val="en-US" w:eastAsia="ar-SA"/>
        </w:rPr>
        <w:t>Green</w:t>
      </w:r>
      <w:r>
        <w:rPr>
          <w:lang w:val="en-US" w:eastAsia="ar-SA"/>
        </w:rPr>
        <w:t xml:space="preserve"> open access – and more critically for the repository to act both as the platform for Green open access papers but also to support the reporting and management of the twin routes of OA. New fields and reporting options added to the repository will enable us to identify the proportion of our papers which are not only Open Access but which are Green or Gold – and if the latter, funded by the University of Glasgow. This will enable us to monitor our publication profile and have the data necessary for the funding councils –the outputs will also be linked to funder grant numbers.</w:t>
      </w:r>
    </w:p>
    <w:p w:rsidR="00DD032C" w:rsidRDefault="00DD032C" w:rsidP="00DD032C">
      <w:pPr>
        <w:pStyle w:val="Heading1"/>
      </w:pPr>
      <w:r>
        <w:t>adding value with metrics</w:t>
      </w:r>
    </w:p>
    <w:p w:rsidR="00DD032C" w:rsidRDefault="00DD032C" w:rsidP="00745D3B">
      <w:pPr>
        <w:rPr>
          <w:lang w:val="en-US" w:eastAsia="ar-SA"/>
        </w:rPr>
      </w:pPr>
      <w:r>
        <w:rPr>
          <w:lang w:val="en-US" w:eastAsia="ar-SA"/>
        </w:rPr>
        <w:t>Over the last year we have continued to add val</w:t>
      </w:r>
      <w:r w:rsidR="00253128">
        <w:rPr>
          <w:lang w:val="en-US" w:eastAsia="ar-SA"/>
        </w:rPr>
        <w:t xml:space="preserve">ue to the publications data in Enlighten </w:t>
      </w:r>
      <w:r w:rsidR="00B340E6">
        <w:rPr>
          <w:lang w:val="en-US" w:eastAsia="ar-SA"/>
        </w:rPr>
        <w:t xml:space="preserve">with a particular focus on improved download statistics and the capture of citation data from Scopus and Web of Science. A new download statistics dashboard enables us to readily aggregate all the downloads for a Glasgow author as well providing a range of filters which show </w:t>
      </w:r>
      <w:r w:rsidR="00745D3B">
        <w:rPr>
          <w:lang w:val="en-US" w:eastAsia="ar-SA"/>
        </w:rPr>
        <w:t xml:space="preserve">downloads by College and by funder. </w:t>
      </w:r>
      <w:r w:rsidR="0086019E">
        <w:rPr>
          <w:lang w:val="en-US" w:eastAsia="ar-SA"/>
        </w:rPr>
        <w:t>The new dashboard also provides details of the percentage of full text, and more importantly the percentage of open access papers [this could be extended to show Green and Gold].</w:t>
      </w:r>
    </w:p>
    <w:p w:rsidR="00745D3B" w:rsidRDefault="00745D3B" w:rsidP="00745D3B">
      <w:pPr>
        <w:rPr>
          <w:lang w:val="en-US" w:eastAsia="ar-SA"/>
        </w:rPr>
      </w:pPr>
      <w:r>
        <w:rPr>
          <w:lang w:val="en-US" w:eastAsia="ar-SA"/>
        </w:rPr>
        <w:t xml:space="preserve">Citation data from Web of Science and Scopus is also being imported into the </w:t>
      </w:r>
      <w:r w:rsidR="0086019E">
        <w:rPr>
          <w:lang w:val="en-US" w:eastAsia="ar-SA"/>
        </w:rPr>
        <w:t>repository;</w:t>
      </w:r>
      <w:r>
        <w:rPr>
          <w:lang w:val="en-US" w:eastAsia="ar-SA"/>
        </w:rPr>
        <w:t xml:space="preserve"> this includes the unique identifier for these records in Web of Science and Scopus. This data is not surfaced publicly but is included in reports for our Colleges for selected publications providing additional value.</w:t>
      </w:r>
    </w:p>
    <w:p w:rsidR="00745D3B" w:rsidRPr="00DD032C" w:rsidRDefault="00745D3B" w:rsidP="009F4A87">
      <w:pPr>
        <w:rPr>
          <w:lang w:val="en-US" w:eastAsia="ar-SA"/>
        </w:rPr>
      </w:pPr>
      <w:r>
        <w:rPr>
          <w:lang w:val="en-US" w:eastAsia="ar-SA"/>
        </w:rPr>
        <w:t xml:space="preserve">Finally, we are extending our range of altmetrics support, in particular for social media with the almetric.com </w:t>
      </w:r>
      <w:r w:rsidR="009F4A87">
        <w:rPr>
          <w:lang w:val="en-US" w:eastAsia="ar-SA"/>
        </w:rPr>
        <w:t xml:space="preserve">Almetric Explorer </w:t>
      </w:r>
      <w:r>
        <w:rPr>
          <w:lang w:val="en-US" w:eastAsia="ar-SA"/>
        </w:rPr>
        <w:t xml:space="preserve">and </w:t>
      </w:r>
      <w:r w:rsidR="009F4A87">
        <w:rPr>
          <w:lang w:val="en-US" w:eastAsia="ar-SA"/>
        </w:rPr>
        <w:t>its bookmarklet.</w:t>
      </w:r>
    </w:p>
    <w:p w:rsidR="00DD032C" w:rsidRDefault="00093CB5" w:rsidP="00093CB5">
      <w:pPr>
        <w:pStyle w:val="Heading1"/>
      </w:pPr>
      <w:r>
        <w:t>complying with</w:t>
      </w:r>
      <w:r w:rsidR="00DD032C">
        <w:t xml:space="preserve"> funders</w:t>
      </w:r>
    </w:p>
    <w:p w:rsidR="00DD032C" w:rsidRPr="00DD032C" w:rsidRDefault="009F4A87" w:rsidP="00B22392">
      <w:pPr>
        <w:rPr>
          <w:lang w:val="en-US" w:eastAsia="ar-SA"/>
        </w:rPr>
      </w:pPr>
      <w:r>
        <w:rPr>
          <w:lang w:val="en-US" w:eastAsia="ar-SA"/>
        </w:rPr>
        <w:t>Enlighten is an institutional repository, not a Current Research Information System but it has continued to evolve to respond to the institutions needs to ensure compliance with funders. Research data inc</w:t>
      </w:r>
      <w:r w:rsidR="00B22392">
        <w:rPr>
          <w:lang w:val="en-US" w:eastAsia="ar-SA"/>
        </w:rPr>
        <w:t>luding funder, grant number and project code is imported from our Research System and surfaced in the repository. Linking this data together enables us to use the repository to demonstrate compliance with funder mandates and to report to funder systems like the UK’s Research Outcome System.</w:t>
      </w:r>
      <w:r w:rsidR="00633160">
        <w:rPr>
          <w:lang w:val="en-US" w:eastAsia="ar-SA"/>
        </w:rPr>
        <w:t xml:space="preserve"> We are also exploring how to record details of other outputs for which Research Funders require reports, such as key research findings, impact, social and other media events and non-standard publication outputs.</w:t>
      </w:r>
    </w:p>
    <w:p w:rsidR="00DD032C" w:rsidRDefault="00DD032C" w:rsidP="00DD032C">
      <w:pPr>
        <w:pStyle w:val="Heading1"/>
      </w:pPr>
      <w:r>
        <w:t>Supporting Research Assessment</w:t>
      </w:r>
    </w:p>
    <w:p w:rsidR="00B22392" w:rsidRPr="00B22392" w:rsidRDefault="00B22392" w:rsidP="00B22392">
      <w:pPr>
        <w:rPr>
          <w:lang w:val="en-US" w:eastAsia="ar-SA"/>
        </w:rPr>
      </w:pPr>
      <w:r>
        <w:rPr>
          <w:lang w:val="en-US" w:eastAsia="ar-SA"/>
        </w:rPr>
        <w:t xml:space="preserve">The metadata and full text added to Enlighten provides a core of corpus of the University’s publications. </w:t>
      </w:r>
      <w:smartTag w:uri="urn:schemas-microsoft-com:office:smarttags" w:element="country-region">
        <w:smartTag w:uri="urn:schemas-microsoft-com:office:smarttags" w:element="place">
          <w:r w:rsidR="00FB5EAB">
            <w:rPr>
              <w:lang w:val="en-US" w:eastAsia="ar-SA"/>
            </w:rPr>
            <w:t>UK</w:t>
          </w:r>
        </w:smartTag>
      </w:smartTag>
      <w:r w:rsidR="00FB5EAB">
        <w:rPr>
          <w:lang w:val="en-US" w:eastAsia="ar-SA"/>
        </w:rPr>
        <w:t xml:space="preserve"> universities are currently preparing for a national research assessment exercise, the REF2014 and the repository has a key role in the selection of outputs, the supporting data and the upload of these selections to the national REF2014 submission system. T</w:t>
      </w:r>
      <w:r w:rsidR="00874876">
        <w:rPr>
          <w:lang w:val="en-US" w:eastAsia="ar-SA"/>
        </w:rPr>
        <w:t>he REF selection data is held separately and securely from the main repository but draws on the publications enabling us to effectively re-use it to support this exercise.</w:t>
      </w:r>
    </w:p>
    <w:p w:rsidR="00DD032C" w:rsidRDefault="0025501E" w:rsidP="00EA3059">
      <w:pPr>
        <w:pStyle w:val="Heading1"/>
      </w:pPr>
      <w:r>
        <w:t>Taking our Next steps</w:t>
      </w:r>
    </w:p>
    <w:p w:rsidR="00A82ED3" w:rsidRPr="00A82ED3" w:rsidRDefault="00874876" w:rsidP="00A82ED3">
      <w:pPr>
        <w:rPr>
          <w:lang w:val="en-US" w:eastAsia="ar-SA"/>
        </w:rPr>
      </w:pPr>
      <w:r>
        <w:rPr>
          <w:lang w:val="en-US" w:eastAsia="ar-SA"/>
        </w:rPr>
        <w:t xml:space="preserve">The evolution of these research roles is ongoing and we have a clear direction of travel to ensure that Enlighten is further embedded in supporting the University’s needs, re-using data and adding value. Our next steps include the implementation of ORCID and the extension of bibliometric data to include normalized citation data (using the Web of Science premier API). We are also implementing a pilot Data registry repository </w:t>
      </w:r>
      <w:r w:rsidR="0025501E">
        <w:rPr>
          <w:lang w:val="en-US" w:eastAsia="ar-SA"/>
        </w:rPr>
        <w:t>and exploring the links between publications and their associated research data.</w:t>
      </w:r>
      <w:r>
        <w:rPr>
          <w:lang w:val="en-US" w:eastAsia="ar-SA"/>
        </w:rPr>
        <w:t xml:space="preserve"> </w:t>
      </w:r>
    </w:p>
    <w:sectPr w:rsidR="00A82ED3" w:rsidRPr="00A82ED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4A" w:rsidRDefault="00FC6C4A">
      <w:r>
        <w:separator/>
      </w:r>
    </w:p>
  </w:endnote>
  <w:endnote w:type="continuationSeparator" w:id="0">
    <w:p w:rsidR="00FC6C4A" w:rsidRDefault="00FC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4A" w:rsidRDefault="00FC6C4A">
      <w:r>
        <w:separator/>
      </w:r>
    </w:p>
  </w:footnote>
  <w:footnote w:type="continuationSeparator" w:id="0">
    <w:p w:rsidR="00FC6C4A" w:rsidRDefault="00FC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367106"/>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3403"/>
        </w:tabs>
        <w:ind w:left="3403"/>
      </w:pPr>
      <w:rPr>
        <w:rFonts w:cs="Times New Roman"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30B24F61"/>
    <w:multiLevelType w:val="hybridMultilevel"/>
    <w:tmpl w:val="1F5218F6"/>
    <w:lvl w:ilvl="0" w:tplc="1EF4C53E">
      <w:start w:val="1"/>
      <w:numFmt w:val="decimal"/>
      <w:lvlText w:val="%1."/>
      <w:lvlJc w:val="left"/>
      <w:pPr>
        <w:ind w:left="720" w:hanging="360"/>
      </w:pPr>
      <w:rPr>
        <w:rFonts w:cs="Times New Roman"/>
      </w:rPr>
    </w:lvl>
    <w:lvl w:ilvl="1" w:tplc="64266E8C">
      <w:start w:val="1"/>
      <w:numFmt w:val="lowerLetter"/>
      <w:lvlText w:val="%2."/>
      <w:lvlJc w:val="left"/>
      <w:pPr>
        <w:ind w:left="1440" w:hanging="360"/>
      </w:pPr>
      <w:rPr>
        <w:rFonts w:cs="Times New Roman"/>
      </w:rPr>
    </w:lvl>
    <w:lvl w:ilvl="2" w:tplc="5002EC06">
      <w:start w:val="1"/>
      <w:numFmt w:val="lowerRoman"/>
      <w:lvlText w:val="%3."/>
      <w:lvlJc w:val="right"/>
      <w:pPr>
        <w:ind w:left="2160" w:hanging="180"/>
      </w:pPr>
      <w:rPr>
        <w:rFonts w:cs="Times New Roman"/>
      </w:rPr>
    </w:lvl>
    <w:lvl w:ilvl="3" w:tplc="5CC2069A">
      <w:start w:val="1"/>
      <w:numFmt w:val="decimal"/>
      <w:lvlText w:val="%4."/>
      <w:lvlJc w:val="left"/>
      <w:pPr>
        <w:ind w:left="2880" w:hanging="360"/>
      </w:pPr>
      <w:rPr>
        <w:rFonts w:cs="Times New Roman"/>
      </w:rPr>
    </w:lvl>
    <w:lvl w:ilvl="4" w:tplc="903EFE2A">
      <w:start w:val="1"/>
      <w:numFmt w:val="lowerLetter"/>
      <w:lvlText w:val="%5."/>
      <w:lvlJc w:val="left"/>
      <w:pPr>
        <w:ind w:left="3600" w:hanging="360"/>
      </w:pPr>
      <w:rPr>
        <w:rFonts w:cs="Times New Roman"/>
      </w:rPr>
    </w:lvl>
    <w:lvl w:ilvl="5" w:tplc="3EB883F2">
      <w:start w:val="1"/>
      <w:numFmt w:val="lowerRoman"/>
      <w:lvlText w:val="%6."/>
      <w:lvlJc w:val="right"/>
      <w:pPr>
        <w:ind w:left="4320" w:hanging="180"/>
      </w:pPr>
      <w:rPr>
        <w:rFonts w:cs="Times New Roman"/>
      </w:rPr>
    </w:lvl>
    <w:lvl w:ilvl="6" w:tplc="7D84C876">
      <w:start w:val="1"/>
      <w:numFmt w:val="decimal"/>
      <w:lvlText w:val="%7."/>
      <w:lvlJc w:val="left"/>
      <w:pPr>
        <w:ind w:left="5040" w:hanging="360"/>
      </w:pPr>
      <w:rPr>
        <w:rFonts w:cs="Times New Roman"/>
      </w:rPr>
    </w:lvl>
    <w:lvl w:ilvl="7" w:tplc="0D5C0664">
      <w:start w:val="1"/>
      <w:numFmt w:val="lowerLetter"/>
      <w:lvlText w:val="%8."/>
      <w:lvlJc w:val="left"/>
      <w:pPr>
        <w:ind w:left="5760" w:hanging="360"/>
      </w:pPr>
      <w:rPr>
        <w:rFonts w:cs="Times New Roman"/>
      </w:rPr>
    </w:lvl>
    <w:lvl w:ilvl="8" w:tplc="8530E202">
      <w:start w:val="1"/>
      <w:numFmt w:val="lowerRoman"/>
      <w:lvlText w:val="%9."/>
      <w:lvlJc w:val="right"/>
      <w:pPr>
        <w:ind w:left="6480" w:hanging="180"/>
      </w:pPr>
      <w:rPr>
        <w:rFonts w:cs="Times New Roman"/>
      </w:rPr>
    </w:lvl>
  </w:abstractNum>
  <w:abstractNum w:abstractNumId="2">
    <w:nsid w:val="5A303A76"/>
    <w:multiLevelType w:val="hybridMultilevel"/>
    <w:tmpl w:val="0C2C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C"/>
    <w:rsid w:val="00002480"/>
    <w:rsid w:val="00093CB5"/>
    <w:rsid w:val="00241AC9"/>
    <w:rsid w:val="00253128"/>
    <w:rsid w:val="0025501E"/>
    <w:rsid w:val="00633160"/>
    <w:rsid w:val="006976FB"/>
    <w:rsid w:val="00745D3B"/>
    <w:rsid w:val="0086019E"/>
    <w:rsid w:val="00874876"/>
    <w:rsid w:val="00961AB6"/>
    <w:rsid w:val="009F4A87"/>
    <w:rsid w:val="00A82ED3"/>
    <w:rsid w:val="00AB77FE"/>
    <w:rsid w:val="00B22392"/>
    <w:rsid w:val="00B340E6"/>
    <w:rsid w:val="00DD032C"/>
    <w:rsid w:val="00EA3059"/>
    <w:rsid w:val="00F46B16"/>
    <w:rsid w:val="00FB5EAB"/>
    <w:rsid w:val="00FC6C4A"/>
    <w:rsid w:val="00FF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2C"/>
    <w:pPr>
      <w:spacing w:after="120" w:line="276" w:lineRule="auto"/>
      <w:jc w:val="both"/>
    </w:pPr>
    <w:rPr>
      <w:szCs w:val="22"/>
      <w:lang w:eastAsia="en-US"/>
    </w:rPr>
  </w:style>
  <w:style w:type="paragraph" w:styleId="Heading1">
    <w:name w:val="heading 1"/>
    <w:basedOn w:val="Normal"/>
    <w:next w:val="Normal"/>
    <w:link w:val="Heading1Char"/>
    <w:qFormat/>
    <w:rsid w:val="00DD032C"/>
    <w:pPr>
      <w:keepNext/>
      <w:numPr>
        <w:numId w:val="1"/>
      </w:numPr>
      <w:suppressAutoHyphens/>
      <w:spacing w:before="240" w:line="240" w:lineRule="auto"/>
      <w:jc w:val="left"/>
      <w:outlineLvl w:val="0"/>
    </w:pPr>
    <w:rPr>
      <w:rFonts w:ascii="Arial" w:eastAsia="Calibri" w:hAnsi="Arial"/>
      <w:b/>
      <w:caps/>
      <w:kern w:val="24"/>
      <w:sz w:val="24"/>
      <w:szCs w:val="20"/>
      <w:lang w:val="en-US" w:eastAsia="ar-SA"/>
    </w:rPr>
  </w:style>
  <w:style w:type="paragraph" w:styleId="Heading2">
    <w:name w:val="heading 2"/>
    <w:basedOn w:val="Heading1"/>
    <w:next w:val="Normal"/>
    <w:qFormat/>
    <w:rsid w:val="00DD032C"/>
    <w:pPr>
      <w:numPr>
        <w:ilvl w:val="1"/>
      </w:numPr>
      <w:tabs>
        <w:tab w:val="clear" w:pos="3403"/>
        <w:tab w:val="num" w:pos="360"/>
      </w:tabs>
      <w:ind w:left="0"/>
      <w:outlineLvl w:val="1"/>
    </w:pPr>
    <w:rPr>
      <w:caps w:val="0"/>
    </w:rPr>
  </w:style>
  <w:style w:type="paragraph" w:styleId="Heading3">
    <w:name w:val="heading 3"/>
    <w:basedOn w:val="Heading2"/>
    <w:next w:val="Normal"/>
    <w:qFormat/>
    <w:rsid w:val="00DD032C"/>
    <w:pPr>
      <w:numPr>
        <w:ilvl w:val="2"/>
      </w:numPr>
      <w:tabs>
        <w:tab w:val="clear" w:pos="0"/>
        <w:tab w:val="num" w:pos="360"/>
      </w:tabs>
      <w:outlineLvl w:val="2"/>
    </w:pPr>
    <w:rPr>
      <w:b w:val="0"/>
      <w:i/>
      <w:sz w:val="22"/>
    </w:rPr>
  </w:style>
  <w:style w:type="paragraph" w:styleId="Heading4">
    <w:name w:val="heading 4"/>
    <w:basedOn w:val="Heading3"/>
    <w:next w:val="Normal"/>
    <w:qFormat/>
    <w:rsid w:val="00DD032C"/>
    <w:pPr>
      <w:numPr>
        <w:ilvl w:val="3"/>
      </w:numPr>
      <w:tabs>
        <w:tab w:val="clear" w:pos="0"/>
        <w:tab w:val="num" w:pos="360"/>
      </w:tabs>
      <w:outlineLvl w:val="3"/>
    </w:pPr>
  </w:style>
  <w:style w:type="paragraph" w:styleId="Heading5">
    <w:name w:val="heading 5"/>
    <w:basedOn w:val="Normal"/>
    <w:next w:val="Normal"/>
    <w:qFormat/>
    <w:rsid w:val="00DD032C"/>
    <w:pPr>
      <w:numPr>
        <w:ilvl w:val="4"/>
        <w:numId w:val="1"/>
      </w:numPr>
      <w:suppressAutoHyphens/>
      <w:spacing w:before="40" w:after="0" w:line="240" w:lineRule="auto"/>
      <w:outlineLvl w:val="4"/>
    </w:pPr>
    <w:rPr>
      <w:rFonts w:eastAsia="Calibri"/>
      <w:i/>
      <w:sz w:val="22"/>
      <w:szCs w:val="20"/>
      <w:lang w:val="en-US" w:eastAsia="ar-SA"/>
    </w:rPr>
  </w:style>
  <w:style w:type="paragraph" w:styleId="Heading6">
    <w:name w:val="heading 6"/>
    <w:basedOn w:val="Normal"/>
    <w:next w:val="Normal"/>
    <w:qFormat/>
    <w:rsid w:val="00DD032C"/>
    <w:pPr>
      <w:numPr>
        <w:ilvl w:val="5"/>
        <w:numId w:val="1"/>
      </w:numPr>
      <w:suppressAutoHyphens/>
      <w:spacing w:before="240" w:after="60" w:line="240" w:lineRule="auto"/>
      <w:outlineLvl w:val="5"/>
    </w:pPr>
    <w:rPr>
      <w:rFonts w:ascii="Arial" w:eastAsia="Calibri" w:hAnsi="Arial"/>
      <w:i/>
      <w:sz w:val="22"/>
      <w:szCs w:val="20"/>
      <w:lang w:val="en-US" w:eastAsia="ar-SA"/>
    </w:rPr>
  </w:style>
  <w:style w:type="paragraph" w:styleId="Heading7">
    <w:name w:val="heading 7"/>
    <w:basedOn w:val="Normal"/>
    <w:next w:val="Normal"/>
    <w:qFormat/>
    <w:rsid w:val="00DD032C"/>
    <w:pPr>
      <w:numPr>
        <w:ilvl w:val="6"/>
        <w:numId w:val="1"/>
      </w:numPr>
      <w:suppressAutoHyphens/>
      <w:spacing w:before="240" w:after="60" w:line="240" w:lineRule="auto"/>
      <w:outlineLvl w:val="6"/>
    </w:pPr>
    <w:rPr>
      <w:rFonts w:ascii="Arial" w:eastAsia="Calibri" w:hAnsi="Arial"/>
      <w:szCs w:val="20"/>
      <w:lang w:val="en-US" w:eastAsia="ar-SA"/>
    </w:rPr>
  </w:style>
  <w:style w:type="paragraph" w:styleId="Heading8">
    <w:name w:val="heading 8"/>
    <w:basedOn w:val="Normal"/>
    <w:next w:val="Normal"/>
    <w:qFormat/>
    <w:rsid w:val="00DD032C"/>
    <w:pPr>
      <w:numPr>
        <w:ilvl w:val="7"/>
        <w:numId w:val="1"/>
      </w:numPr>
      <w:suppressAutoHyphens/>
      <w:spacing w:before="240" w:after="60" w:line="240" w:lineRule="auto"/>
      <w:outlineLvl w:val="7"/>
    </w:pPr>
    <w:rPr>
      <w:rFonts w:ascii="Arial" w:eastAsia="Calibri" w:hAnsi="Arial"/>
      <w:i/>
      <w:szCs w:val="20"/>
      <w:lang w:val="en-US" w:eastAsia="ar-SA"/>
    </w:rPr>
  </w:style>
  <w:style w:type="paragraph" w:styleId="Heading9">
    <w:name w:val="heading 9"/>
    <w:basedOn w:val="Normal"/>
    <w:next w:val="Normal"/>
    <w:qFormat/>
    <w:rsid w:val="00DD032C"/>
    <w:pPr>
      <w:numPr>
        <w:ilvl w:val="8"/>
        <w:numId w:val="1"/>
      </w:numPr>
      <w:suppressAutoHyphens/>
      <w:spacing w:before="240" w:after="60" w:line="240" w:lineRule="auto"/>
      <w:outlineLvl w:val="8"/>
    </w:pPr>
    <w:rPr>
      <w:rFonts w:ascii="Arial" w:eastAsia="Calibri" w:hAnsi="Arial"/>
      <w:i/>
      <w:szCs w:val="20"/>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DD032C"/>
    <w:rPr>
      <w:rFonts w:ascii="Arial" w:eastAsia="Calibri" w:hAnsi="Arial"/>
      <w:b/>
      <w:caps/>
      <w:kern w:val="24"/>
      <w:sz w:val="24"/>
      <w:lang w:val="en-US" w:eastAsia="ar-SA"/>
    </w:rPr>
  </w:style>
  <w:style w:type="paragraph" w:styleId="BalloonText">
    <w:name w:val="Balloon Text"/>
    <w:basedOn w:val="Normal"/>
    <w:link w:val="BalloonTextChar"/>
    <w:rsid w:val="00A8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2ED3"/>
    <w:rPr>
      <w:rFonts w:ascii="Tahoma" w:hAnsi="Tahoma" w:cs="Tahoma"/>
      <w:sz w:val="16"/>
      <w:szCs w:val="16"/>
      <w:lang w:eastAsia="en-US"/>
    </w:rPr>
  </w:style>
  <w:style w:type="paragraph" w:styleId="EndnoteText">
    <w:name w:val="endnote text"/>
    <w:basedOn w:val="Normal"/>
    <w:link w:val="EndnoteTextChar"/>
    <w:rsid w:val="00A82ED3"/>
    <w:pPr>
      <w:spacing w:after="0" w:line="240" w:lineRule="auto"/>
    </w:pPr>
    <w:rPr>
      <w:szCs w:val="20"/>
    </w:rPr>
  </w:style>
  <w:style w:type="character" w:customStyle="1" w:styleId="EndnoteTextChar">
    <w:name w:val="Endnote Text Char"/>
    <w:basedOn w:val="DefaultParagraphFont"/>
    <w:link w:val="EndnoteText"/>
    <w:rsid w:val="00A82ED3"/>
    <w:rPr>
      <w:lang w:eastAsia="en-US"/>
    </w:rPr>
  </w:style>
  <w:style w:type="character" w:styleId="EndnoteReference">
    <w:name w:val="endnote reference"/>
    <w:basedOn w:val="DefaultParagraphFont"/>
    <w:rsid w:val="00A82ED3"/>
    <w:rPr>
      <w:vertAlign w:val="superscript"/>
    </w:rPr>
  </w:style>
  <w:style w:type="character" w:styleId="Hyperlink">
    <w:name w:val="Hyperlink"/>
    <w:basedOn w:val="DefaultParagraphFont"/>
    <w:rsid w:val="00A82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2C"/>
    <w:pPr>
      <w:spacing w:after="120" w:line="276" w:lineRule="auto"/>
      <w:jc w:val="both"/>
    </w:pPr>
    <w:rPr>
      <w:szCs w:val="22"/>
      <w:lang w:eastAsia="en-US"/>
    </w:rPr>
  </w:style>
  <w:style w:type="paragraph" w:styleId="Heading1">
    <w:name w:val="heading 1"/>
    <w:basedOn w:val="Normal"/>
    <w:next w:val="Normal"/>
    <w:link w:val="Heading1Char"/>
    <w:qFormat/>
    <w:rsid w:val="00DD032C"/>
    <w:pPr>
      <w:keepNext/>
      <w:numPr>
        <w:numId w:val="1"/>
      </w:numPr>
      <w:suppressAutoHyphens/>
      <w:spacing w:before="240" w:line="240" w:lineRule="auto"/>
      <w:jc w:val="left"/>
      <w:outlineLvl w:val="0"/>
    </w:pPr>
    <w:rPr>
      <w:rFonts w:ascii="Arial" w:eastAsia="Calibri" w:hAnsi="Arial"/>
      <w:b/>
      <w:caps/>
      <w:kern w:val="24"/>
      <w:sz w:val="24"/>
      <w:szCs w:val="20"/>
      <w:lang w:val="en-US" w:eastAsia="ar-SA"/>
    </w:rPr>
  </w:style>
  <w:style w:type="paragraph" w:styleId="Heading2">
    <w:name w:val="heading 2"/>
    <w:basedOn w:val="Heading1"/>
    <w:next w:val="Normal"/>
    <w:qFormat/>
    <w:rsid w:val="00DD032C"/>
    <w:pPr>
      <w:numPr>
        <w:ilvl w:val="1"/>
      </w:numPr>
      <w:tabs>
        <w:tab w:val="clear" w:pos="3403"/>
        <w:tab w:val="num" w:pos="360"/>
      </w:tabs>
      <w:ind w:left="0"/>
      <w:outlineLvl w:val="1"/>
    </w:pPr>
    <w:rPr>
      <w:caps w:val="0"/>
    </w:rPr>
  </w:style>
  <w:style w:type="paragraph" w:styleId="Heading3">
    <w:name w:val="heading 3"/>
    <w:basedOn w:val="Heading2"/>
    <w:next w:val="Normal"/>
    <w:qFormat/>
    <w:rsid w:val="00DD032C"/>
    <w:pPr>
      <w:numPr>
        <w:ilvl w:val="2"/>
      </w:numPr>
      <w:tabs>
        <w:tab w:val="clear" w:pos="0"/>
        <w:tab w:val="num" w:pos="360"/>
      </w:tabs>
      <w:outlineLvl w:val="2"/>
    </w:pPr>
    <w:rPr>
      <w:b w:val="0"/>
      <w:i/>
      <w:sz w:val="22"/>
    </w:rPr>
  </w:style>
  <w:style w:type="paragraph" w:styleId="Heading4">
    <w:name w:val="heading 4"/>
    <w:basedOn w:val="Heading3"/>
    <w:next w:val="Normal"/>
    <w:qFormat/>
    <w:rsid w:val="00DD032C"/>
    <w:pPr>
      <w:numPr>
        <w:ilvl w:val="3"/>
      </w:numPr>
      <w:tabs>
        <w:tab w:val="clear" w:pos="0"/>
        <w:tab w:val="num" w:pos="360"/>
      </w:tabs>
      <w:outlineLvl w:val="3"/>
    </w:pPr>
  </w:style>
  <w:style w:type="paragraph" w:styleId="Heading5">
    <w:name w:val="heading 5"/>
    <w:basedOn w:val="Normal"/>
    <w:next w:val="Normal"/>
    <w:qFormat/>
    <w:rsid w:val="00DD032C"/>
    <w:pPr>
      <w:numPr>
        <w:ilvl w:val="4"/>
        <w:numId w:val="1"/>
      </w:numPr>
      <w:suppressAutoHyphens/>
      <w:spacing w:before="40" w:after="0" w:line="240" w:lineRule="auto"/>
      <w:outlineLvl w:val="4"/>
    </w:pPr>
    <w:rPr>
      <w:rFonts w:eastAsia="Calibri"/>
      <w:i/>
      <w:sz w:val="22"/>
      <w:szCs w:val="20"/>
      <w:lang w:val="en-US" w:eastAsia="ar-SA"/>
    </w:rPr>
  </w:style>
  <w:style w:type="paragraph" w:styleId="Heading6">
    <w:name w:val="heading 6"/>
    <w:basedOn w:val="Normal"/>
    <w:next w:val="Normal"/>
    <w:qFormat/>
    <w:rsid w:val="00DD032C"/>
    <w:pPr>
      <w:numPr>
        <w:ilvl w:val="5"/>
        <w:numId w:val="1"/>
      </w:numPr>
      <w:suppressAutoHyphens/>
      <w:spacing w:before="240" w:after="60" w:line="240" w:lineRule="auto"/>
      <w:outlineLvl w:val="5"/>
    </w:pPr>
    <w:rPr>
      <w:rFonts w:ascii="Arial" w:eastAsia="Calibri" w:hAnsi="Arial"/>
      <w:i/>
      <w:sz w:val="22"/>
      <w:szCs w:val="20"/>
      <w:lang w:val="en-US" w:eastAsia="ar-SA"/>
    </w:rPr>
  </w:style>
  <w:style w:type="paragraph" w:styleId="Heading7">
    <w:name w:val="heading 7"/>
    <w:basedOn w:val="Normal"/>
    <w:next w:val="Normal"/>
    <w:qFormat/>
    <w:rsid w:val="00DD032C"/>
    <w:pPr>
      <w:numPr>
        <w:ilvl w:val="6"/>
        <w:numId w:val="1"/>
      </w:numPr>
      <w:suppressAutoHyphens/>
      <w:spacing w:before="240" w:after="60" w:line="240" w:lineRule="auto"/>
      <w:outlineLvl w:val="6"/>
    </w:pPr>
    <w:rPr>
      <w:rFonts w:ascii="Arial" w:eastAsia="Calibri" w:hAnsi="Arial"/>
      <w:szCs w:val="20"/>
      <w:lang w:val="en-US" w:eastAsia="ar-SA"/>
    </w:rPr>
  </w:style>
  <w:style w:type="paragraph" w:styleId="Heading8">
    <w:name w:val="heading 8"/>
    <w:basedOn w:val="Normal"/>
    <w:next w:val="Normal"/>
    <w:qFormat/>
    <w:rsid w:val="00DD032C"/>
    <w:pPr>
      <w:numPr>
        <w:ilvl w:val="7"/>
        <w:numId w:val="1"/>
      </w:numPr>
      <w:suppressAutoHyphens/>
      <w:spacing w:before="240" w:after="60" w:line="240" w:lineRule="auto"/>
      <w:outlineLvl w:val="7"/>
    </w:pPr>
    <w:rPr>
      <w:rFonts w:ascii="Arial" w:eastAsia="Calibri" w:hAnsi="Arial"/>
      <w:i/>
      <w:szCs w:val="20"/>
      <w:lang w:val="en-US" w:eastAsia="ar-SA"/>
    </w:rPr>
  </w:style>
  <w:style w:type="paragraph" w:styleId="Heading9">
    <w:name w:val="heading 9"/>
    <w:basedOn w:val="Normal"/>
    <w:next w:val="Normal"/>
    <w:qFormat/>
    <w:rsid w:val="00DD032C"/>
    <w:pPr>
      <w:numPr>
        <w:ilvl w:val="8"/>
        <w:numId w:val="1"/>
      </w:numPr>
      <w:suppressAutoHyphens/>
      <w:spacing w:before="240" w:after="60" w:line="240" w:lineRule="auto"/>
      <w:outlineLvl w:val="8"/>
    </w:pPr>
    <w:rPr>
      <w:rFonts w:ascii="Arial" w:eastAsia="Calibri" w:hAnsi="Arial"/>
      <w:i/>
      <w:szCs w:val="20"/>
      <w:lang w:val="en-US"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DD032C"/>
    <w:rPr>
      <w:rFonts w:ascii="Arial" w:eastAsia="Calibri" w:hAnsi="Arial"/>
      <w:b/>
      <w:caps/>
      <w:kern w:val="24"/>
      <w:sz w:val="24"/>
      <w:lang w:val="en-US" w:eastAsia="ar-SA"/>
    </w:rPr>
  </w:style>
  <w:style w:type="paragraph" w:styleId="BalloonText">
    <w:name w:val="Balloon Text"/>
    <w:basedOn w:val="Normal"/>
    <w:link w:val="BalloonTextChar"/>
    <w:rsid w:val="00A8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2ED3"/>
    <w:rPr>
      <w:rFonts w:ascii="Tahoma" w:hAnsi="Tahoma" w:cs="Tahoma"/>
      <w:sz w:val="16"/>
      <w:szCs w:val="16"/>
      <w:lang w:eastAsia="en-US"/>
    </w:rPr>
  </w:style>
  <w:style w:type="paragraph" w:styleId="EndnoteText">
    <w:name w:val="endnote text"/>
    <w:basedOn w:val="Normal"/>
    <w:link w:val="EndnoteTextChar"/>
    <w:rsid w:val="00A82ED3"/>
    <w:pPr>
      <w:spacing w:after="0" w:line="240" w:lineRule="auto"/>
    </w:pPr>
    <w:rPr>
      <w:szCs w:val="20"/>
    </w:rPr>
  </w:style>
  <w:style w:type="character" w:customStyle="1" w:styleId="EndnoteTextChar">
    <w:name w:val="Endnote Text Char"/>
    <w:basedOn w:val="DefaultParagraphFont"/>
    <w:link w:val="EndnoteText"/>
    <w:rsid w:val="00A82ED3"/>
    <w:rPr>
      <w:lang w:eastAsia="en-US"/>
    </w:rPr>
  </w:style>
  <w:style w:type="character" w:styleId="EndnoteReference">
    <w:name w:val="endnote reference"/>
    <w:basedOn w:val="DefaultParagraphFont"/>
    <w:rsid w:val="00A82ED3"/>
    <w:rPr>
      <w:vertAlign w:val="superscript"/>
    </w:rPr>
  </w:style>
  <w:style w:type="character" w:styleId="Hyperlink">
    <w:name w:val="Hyperlink"/>
    <w:basedOn w:val="DefaultParagraphFont"/>
    <w:rsid w:val="00A82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DFB9-D893-4873-AC0A-B742051F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Enlighten: The evolving (and key) research roles of the Institutional Repository</vt:lpstr>
    </vt:vector>
  </TitlesOfParts>
  <Company>University of Glasgow</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 The evolving (and key) research roles of the Institutional Repository</dc:title>
  <dc:creator>Will</dc:creator>
  <cp:lastModifiedBy>William Nixon</cp:lastModifiedBy>
  <cp:revision>3</cp:revision>
  <dcterms:created xsi:type="dcterms:W3CDTF">2013-03-04T10:35:00Z</dcterms:created>
  <dcterms:modified xsi:type="dcterms:W3CDTF">2013-03-04T10:38:00Z</dcterms:modified>
</cp:coreProperties>
</file>