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F2C5CC5" w14:textId="77777777" w:rsidR="00A040EB" w:rsidRPr="002A5829" w:rsidRDefault="002A5829" w:rsidP="00AB4DCF">
      <w:pPr>
        <w:pStyle w:val="Heading1"/>
        <w:spacing w:before="240" w:after="120" w:line="240" w:lineRule="auto"/>
        <w:jc w:val="center"/>
        <w:rPr>
          <w:rFonts w:asciiTheme="minorHAnsi" w:hAnsiTheme="minorHAnsi"/>
          <w:sz w:val="23"/>
          <w:szCs w:val="23"/>
        </w:rPr>
      </w:pPr>
      <w:r w:rsidRPr="002A5829">
        <w:rPr>
          <w:rFonts w:asciiTheme="minorHAnsi" w:hAnsiTheme="minorHAnsi"/>
          <w:sz w:val="23"/>
          <w:szCs w:val="23"/>
        </w:rPr>
        <w:t>Institutional Repositories Dealing with Data:</w:t>
      </w:r>
    </w:p>
    <w:p w14:paraId="23EFBE12" w14:textId="77777777" w:rsidR="00A040EB" w:rsidRPr="002A5829" w:rsidRDefault="002A5829" w:rsidP="002A5829">
      <w:pPr>
        <w:pStyle w:val="Heading1"/>
        <w:spacing w:before="240" w:after="120" w:line="240" w:lineRule="auto"/>
        <w:jc w:val="center"/>
        <w:rPr>
          <w:rFonts w:asciiTheme="minorHAnsi" w:hAnsiTheme="minorHAnsi"/>
          <w:sz w:val="23"/>
          <w:szCs w:val="23"/>
        </w:rPr>
      </w:pPr>
      <w:r w:rsidRPr="002A5829">
        <w:rPr>
          <w:rFonts w:asciiTheme="minorHAnsi" w:hAnsiTheme="minorHAnsi"/>
          <w:sz w:val="23"/>
          <w:szCs w:val="23"/>
        </w:rPr>
        <w:t>What a difference a ‘D’ makes!</w:t>
      </w:r>
    </w:p>
    <w:p w14:paraId="3F5B7D79" w14:textId="77777777" w:rsidR="00A040EB" w:rsidRPr="002A5829" w:rsidRDefault="002A5829" w:rsidP="002A5829">
      <w:pPr>
        <w:pStyle w:val="normal0"/>
        <w:spacing w:before="240" w:after="120" w:line="240" w:lineRule="auto"/>
        <w:jc w:val="center"/>
        <w:rPr>
          <w:rFonts w:asciiTheme="minorHAnsi" w:hAnsiTheme="minorHAnsi"/>
          <w:sz w:val="23"/>
          <w:szCs w:val="23"/>
        </w:rPr>
      </w:pPr>
      <w:r w:rsidRPr="002A5829">
        <w:rPr>
          <w:rFonts w:asciiTheme="minorHAnsi" w:hAnsiTheme="minorHAnsi"/>
          <w:sz w:val="23"/>
          <w:szCs w:val="23"/>
        </w:rPr>
        <w:t>A half-day workshop (</w:t>
      </w:r>
      <w:r w:rsidR="001545A2">
        <w:rPr>
          <w:rFonts w:asciiTheme="minorHAnsi" w:hAnsiTheme="minorHAnsi"/>
          <w:sz w:val="23"/>
          <w:szCs w:val="23"/>
        </w:rPr>
        <w:t>13:00</w:t>
      </w:r>
      <w:r>
        <w:rPr>
          <w:rFonts w:asciiTheme="minorHAnsi" w:hAnsiTheme="minorHAnsi"/>
          <w:sz w:val="23"/>
          <w:szCs w:val="23"/>
        </w:rPr>
        <w:t xml:space="preserve"> –</w:t>
      </w:r>
      <w:r w:rsidR="001545A2">
        <w:rPr>
          <w:rFonts w:asciiTheme="minorHAnsi" w:hAnsiTheme="minorHAnsi"/>
          <w:sz w:val="23"/>
          <w:szCs w:val="23"/>
        </w:rPr>
        <w:t xml:space="preserve"> 16:30</w:t>
      </w:r>
      <w:r w:rsidRPr="002A5829">
        <w:rPr>
          <w:rFonts w:asciiTheme="minorHAnsi" w:hAnsiTheme="minorHAnsi"/>
          <w:sz w:val="23"/>
          <w:szCs w:val="23"/>
        </w:rPr>
        <w:t xml:space="preserve">), </w:t>
      </w:r>
      <w:r>
        <w:rPr>
          <w:rFonts w:asciiTheme="minorHAnsi" w:hAnsiTheme="minorHAnsi"/>
          <w:sz w:val="23"/>
          <w:szCs w:val="23"/>
        </w:rPr>
        <w:t xml:space="preserve">July 8, 2013 </w:t>
      </w:r>
    </w:p>
    <w:p w14:paraId="33E968FE" w14:textId="77777777" w:rsidR="00A040EB" w:rsidRPr="002A5829" w:rsidRDefault="002A5829" w:rsidP="002A5829">
      <w:pPr>
        <w:pStyle w:val="Heading3"/>
        <w:spacing w:before="240" w:after="120" w:line="240" w:lineRule="auto"/>
        <w:rPr>
          <w:rFonts w:asciiTheme="minorHAnsi" w:hAnsiTheme="minorHAnsi"/>
          <w:sz w:val="23"/>
          <w:szCs w:val="23"/>
        </w:rPr>
      </w:pPr>
      <w:r w:rsidRPr="002A5829">
        <w:rPr>
          <w:rFonts w:asciiTheme="minorHAnsi" w:hAnsiTheme="minorHAnsi"/>
          <w:sz w:val="23"/>
          <w:szCs w:val="23"/>
        </w:rPr>
        <w:t>Workshop aims</w:t>
      </w:r>
    </w:p>
    <w:p w14:paraId="1C6DB08B" w14:textId="77777777" w:rsidR="00A040EB" w:rsidRPr="002A5829" w:rsidRDefault="002A5829" w:rsidP="002A5829">
      <w:pPr>
        <w:pStyle w:val="normal0"/>
        <w:spacing w:before="240" w:after="120" w:line="240" w:lineRule="auto"/>
        <w:rPr>
          <w:rFonts w:asciiTheme="minorHAnsi" w:hAnsiTheme="minorHAnsi"/>
          <w:sz w:val="23"/>
          <w:szCs w:val="23"/>
        </w:rPr>
      </w:pPr>
      <w:r w:rsidRPr="002A5829">
        <w:rPr>
          <w:rFonts w:asciiTheme="minorHAnsi" w:hAnsiTheme="minorHAnsi"/>
          <w:sz w:val="23"/>
          <w:szCs w:val="23"/>
        </w:rPr>
        <w:t xml:space="preserve">The workshop aims to help IR managers and others in the repository community to identify strategies and practical steps to deal with research data within the increasingly complex environment of open access scholarly communication.  The questions we address through presentations, breakout groups and </w:t>
      </w:r>
      <w:r w:rsidR="00AB4DCF">
        <w:rPr>
          <w:rFonts w:asciiTheme="minorHAnsi" w:hAnsiTheme="minorHAnsi"/>
          <w:sz w:val="23"/>
          <w:szCs w:val="23"/>
        </w:rPr>
        <w:t xml:space="preserve">a </w:t>
      </w:r>
      <w:r w:rsidRPr="002A5829">
        <w:rPr>
          <w:rFonts w:asciiTheme="minorHAnsi" w:hAnsiTheme="minorHAnsi"/>
          <w:sz w:val="23"/>
          <w:szCs w:val="23"/>
        </w:rPr>
        <w:t>panel discussion include:</w:t>
      </w:r>
    </w:p>
    <w:p w14:paraId="371A76EC" w14:textId="77777777" w:rsidR="00A040EB" w:rsidRPr="002A5829" w:rsidRDefault="002A5829" w:rsidP="002A5829">
      <w:pPr>
        <w:pStyle w:val="normal0"/>
        <w:numPr>
          <w:ilvl w:val="0"/>
          <w:numId w:val="2"/>
        </w:numPr>
        <w:spacing w:before="240" w:after="120" w:line="240" w:lineRule="auto"/>
        <w:ind w:left="714" w:hanging="356"/>
        <w:rPr>
          <w:rFonts w:asciiTheme="minorHAnsi" w:hAnsiTheme="minorHAnsi"/>
          <w:sz w:val="23"/>
          <w:szCs w:val="23"/>
        </w:rPr>
      </w:pPr>
      <w:r w:rsidRPr="002A5829">
        <w:rPr>
          <w:rFonts w:asciiTheme="minorHAnsi" w:hAnsiTheme="minorHAnsi"/>
          <w:sz w:val="23"/>
          <w:szCs w:val="23"/>
        </w:rPr>
        <w:t xml:space="preserve">What </w:t>
      </w:r>
      <w:proofErr w:type="spellStart"/>
      <w:r w:rsidRPr="002A5829">
        <w:rPr>
          <w:rFonts w:asciiTheme="minorHAnsi" w:hAnsiTheme="minorHAnsi"/>
          <w:sz w:val="23"/>
          <w:szCs w:val="23"/>
        </w:rPr>
        <w:t>organisational</w:t>
      </w:r>
      <w:proofErr w:type="spellEnd"/>
      <w:r w:rsidRPr="002A5829">
        <w:rPr>
          <w:rFonts w:asciiTheme="minorHAnsi" w:hAnsiTheme="minorHAnsi"/>
          <w:sz w:val="23"/>
          <w:szCs w:val="23"/>
        </w:rPr>
        <w:t>, technology and resourcing capabilities do institutional repository managers need to deal with research data?</w:t>
      </w:r>
    </w:p>
    <w:p w14:paraId="0D511EF1" w14:textId="77777777" w:rsidR="00A040EB" w:rsidRPr="002A5829" w:rsidRDefault="002A5829" w:rsidP="002A5829">
      <w:pPr>
        <w:pStyle w:val="normal0"/>
        <w:numPr>
          <w:ilvl w:val="0"/>
          <w:numId w:val="2"/>
        </w:numPr>
        <w:spacing w:before="240" w:after="120" w:line="240" w:lineRule="auto"/>
        <w:ind w:left="714" w:hanging="356"/>
        <w:rPr>
          <w:rFonts w:asciiTheme="minorHAnsi" w:hAnsiTheme="minorHAnsi"/>
          <w:sz w:val="23"/>
          <w:szCs w:val="23"/>
        </w:rPr>
      </w:pPr>
      <w:r w:rsidRPr="002A5829">
        <w:rPr>
          <w:rFonts w:asciiTheme="minorHAnsi" w:hAnsiTheme="minorHAnsi"/>
          <w:sz w:val="23"/>
          <w:szCs w:val="23"/>
        </w:rPr>
        <w:t xml:space="preserve">How can the IR function together with other actors in the institution to develop services to support research data management and long-term </w:t>
      </w:r>
      <w:proofErr w:type="spellStart"/>
      <w:r w:rsidRPr="002A5829">
        <w:rPr>
          <w:rFonts w:asciiTheme="minorHAnsi" w:hAnsiTheme="minorHAnsi"/>
          <w:sz w:val="23"/>
          <w:szCs w:val="23"/>
        </w:rPr>
        <w:t>curation</w:t>
      </w:r>
      <w:proofErr w:type="spellEnd"/>
      <w:r w:rsidRPr="002A5829">
        <w:rPr>
          <w:rFonts w:asciiTheme="minorHAnsi" w:hAnsiTheme="minorHAnsi"/>
          <w:sz w:val="23"/>
          <w:szCs w:val="23"/>
        </w:rPr>
        <w:t>?</w:t>
      </w:r>
    </w:p>
    <w:p w14:paraId="7C1CC9E8" w14:textId="77777777" w:rsidR="00A040EB" w:rsidRPr="002A5829" w:rsidRDefault="002A5829" w:rsidP="002A5829">
      <w:pPr>
        <w:pStyle w:val="normal0"/>
        <w:numPr>
          <w:ilvl w:val="0"/>
          <w:numId w:val="2"/>
        </w:numPr>
        <w:spacing w:before="240" w:after="120" w:line="240" w:lineRule="auto"/>
        <w:ind w:left="714" w:hanging="356"/>
        <w:rPr>
          <w:rFonts w:asciiTheme="minorHAnsi" w:hAnsiTheme="minorHAnsi"/>
          <w:sz w:val="23"/>
          <w:szCs w:val="23"/>
        </w:rPr>
      </w:pPr>
      <w:r w:rsidRPr="002A5829">
        <w:rPr>
          <w:rFonts w:asciiTheme="minorHAnsi" w:hAnsiTheme="minorHAnsi"/>
          <w:sz w:val="23"/>
          <w:szCs w:val="23"/>
        </w:rPr>
        <w:t>What guidelines and standards are needed to integrate IRs into the wider data repository ecology that includes research information systems, publishers and disciplinary data repositories?</w:t>
      </w:r>
    </w:p>
    <w:p w14:paraId="777AB89F" w14:textId="77777777" w:rsidR="00A040EB" w:rsidRPr="002A5829" w:rsidRDefault="002A5829" w:rsidP="002A5829">
      <w:pPr>
        <w:pStyle w:val="Heading3"/>
        <w:spacing w:before="240" w:after="120" w:line="240" w:lineRule="auto"/>
        <w:rPr>
          <w:rFonts w:asciiTheme="minorHAnsi" w:hAnsiTheme="minorHAnsi"/>
          <w:sz w:val="23"/>
          <w:szCs w:val="23"/>
        </w:rPr>
      </w:pPr>
      <w:r w:rsidRPr="002A5829">
        <w:rPr>
          <w:rFonts w:asciiTheme="minorHAnsi" w:hAnsiTheme="minorHAnsi"/>
          <w:sz w:val="23"/>
          <w:szCs w:val="23"/>
        </w:rPr>
        <w:t>Learning outcomes</w:t>
      </w:r>
    </w:p>
    <w:p w14:paraId="3A09A8F8" w14:textId="77777777" w:rsidR="00A040EB" w:rsidRPr="002A5829" w:rsidRDefault="002A5829" w:rsidP="002A5829">
      <w:pPr>
        <w:pStyle w:val="normal0"/>
        <w:numPr>
          <w:ilvl w:val="0"/>
          <w:numId w:val="1"/>
        </w:numPr>
        <w:spacing w:before="240" w:after="120" w:line="240" w:lineRule="auto"/>
        <w:ind w:hanging="359"/>
        <w:rPr>
          <w:rFonts w:asciiTheme="minorHAnsi" w:hAnsiTheme="minorHAnsi"/>
          <w:sz w:val="23"/>
          <w:szCs w:val="23"/>
        </w:rPr>
      </w:pPr>
      <w:r w:rsidRPr="002A5829">
        <w:rPr>
          <w:rFonts w:asciiTheme="minorHAnsi" w:hAnsiTheme="minorHAnsi"/>
          <w:sz w:val="23"/>
          <w:szCs w:val="23"/>
        </w:rPr>
        <w:t xml:space="preserve">Learn about a variety of roles institutional repositories are playing in supporting research data management. </w:t>
      </w:r>
    </w:p>
    <w:p w14:paraId="1FA3F9A7" w14:textId="77777777" w:rsidR="00A040EB" w:rsidRPr="002A5829" w:rsidRDefault="002A5829" w:rsidP="002A5829">
      <w:pPr>
        <w:pStyle w:val="normal0"/>
        <w:numPr>
          <w:ilvl w:val="0"/>
          <w:numId w:val="1"/>
        </w:numPr>
        <w:spacing w:before="240" w:after="120" w:line="240" w:lineRule="auto"/>
        <w:ind w:hanging="359"/>
        <w:rPr>
          <w:rFonts w:asciiTheme="minorHAnsi" w:hAnsiTheme="minorHAnsi"/>
          <w:sz w:val="23"/>
          <w:szCs w:val="23"/>
        </w:rPr>
      </w:pPr>
      <w:r w:rsidRPr="002A5829">
        <w:rPr>
          <w:rFonts w:asciiTheme="minorHAnsi" w:hAnsiTheme="minorHAnsi"/>
          <w:sz w:val="23"/>
          <w:szCs w:val="23"/>
        </w:rPr>
        <w:t>Identify options for improving RDM and the re-use of research data via institutional repositories.</w:t>
      </w:r>
    </w:p>
    <w:p w14:paraId="70AD410D" w14:textId="77777777" w:rsidR="00A040EB" w:rsidRPr="002A5829" w:rsidRDefault="002A5829" w:rsidP="002A5829">
      <w:pPr>
        <w:pStyle w:val="normal0"/>
        <w:numPr>
          <w:ilvl w:val="0"/>
          <w:numId w:val="1"/>
        </w:numPr>
        <w:spacing w:before="240" w:after="120" w:line="240" w:lineRule="auto"/>
        <w:ind w:hanging="359"/>
        <w:rPr>
          <w:rFonts w:asciiTheme="minorHAnsi" w:hAnsiTheme="minorHAnsi"/>
          <w:sz w:val="23"/>
          <w:szCs w:val="23"/>
        </w:rPr>
      </w:pPr>
      <w:r w:rsidRPr="002A5829">
        <w:rPr>
          <w:rFonts w:asciiTheme="minorHAnsi" w:hAnsiTheme="minorHAnsi"/>
          <w:sz w:val="23"/>
          <w:szCs w:val="23"/>
        </w:rPr>
        <w:t xml:space="preserve">Gain ideas of how you and your repository can have more impact in the research ecosystem. </w:t>
      </w:r>
    </w:p>
    <w:p w14:paraId="41A57134" w14:textId="77777777" w:rsidR="00A040EB" w:rsidRPr="002A5829" w:rsidRDefault="002A5829" w:rsidP="002A5829">
      <w:pPr>
        <w:pStyle w:val="Heading3"/>
        <w:spacing w:before="240" w:after="120" w:line="240" w:lineRule="auto"/>
        <w:rPr>
          <w:rFonts w:asciiTheme="minorHAnsi" w:hAnsiTheme="minorHAnsi"/>
          <w:sz w:val="23"/>
          <w:szCs w:val="23"/>
        </w:rPr>
      </w:pPr>
      <w:r w:rsidRPr="002A5829">
        <w:rPr>
          <w:rFonts w:asciiTheme="minorHAnsi" w:hAnsiTheme="minorHAnsi"/>
          <w:sz w:val="23"/>
          <w:szCs w:val="23"/>
        </w:rPr>
        <w:t>Background</w:t>
      </w:r>
    </w:p>
    <w:p w14:paraId="02F4BDDF" w14:textId="77777777" w:rsidR="00A040EB" w:rsidRPr="002A5829" w:rsidRDefault="002A5829" w:rsidP="002A5829">
      <w:pPr>
        <w:pStyle w:val="normal0"/>
        <w:spacing w:before="240" w:after="120" w:line="240" w:lineRule="auto"/>
        <w:rPr>
          <w:rFonts w:asciiTheme="minorHAnsi" w:hAnsiTheme="minorHAnsi"/>
          <w:sz w:val="23"/>
          <w:szCs w:val="23"/>
        </w:rPr>
      </w:pPr>
      <w:r w:rsidRPr="002A5829">
        <w:rPr>
          <w:rFonts w:asciiTheme="minorHAnsi" w:hAnsiTheme="minorHAnsi"/>
          <w:sz w:val="23"/>
          <w:szCs w:val="23"/>
        </w:rPr>
        <w:t xml:space="preserve">The Open Repositories conference has given greater focus in recent years to research data. For institutional repositories, this reflects the growing expectations on their becoming part of the wider infrastructure institutions are developing to care for data and foster its re-use. When the research is publicly funded, institutions have expectations placed on them to safeguard the trail of evidence from data to published findings, and to open up that trail where possible. </w:t>
      </w:r>
    </w:p>
    <w:p w14:paraId="0224CFA9" w14:textId="77777777" w:rsidR="00A040EB" w:rsidRPr="002A5829" w:rsidRDefault="002A5829" w:rsidP="002A5829">
      <w:pPr>
        <w:pStyle w:val="normal0"/>
        <w:tabs>
          <w:tab w:val="left" w:pos="4800"/>
        </w:tabs>
        <w:spacing w:before="240" w:after="120" w:line="240" w:lineRule="auto"/>
        <w:rPr>
          <w:rFonts w:asciiTheme="minorHAnsi" w:hAnsiTheme="minorHAnsi"/>
          <w:sz w:val="23"/>
          <w:szCs w:val="23"/>
        </w:rPr>
      </w:pPr>
      <w:r w:rsidRPr="002A5829">
        <w:rPr>
          <w:rFonts w:asciiTheme="minorHAnsi" w:hAnsiTheme="minorHAnsi"/>
          <w:sz w:val="23"/>
          <w:szCs w:val="23"/>
        </w:rPr>
        <w:t xml:space="preserve">Where does the IR fit, and how can it make an impact in the research ecosystem? The ‘ecosystem’ metaphor has become common, and it suggests that a healthy environment is sustained by balancing a complex set of relationships between diverse range of actors, each competing for their niche and collaborating where the need arises. This metaphor can apply within institutions, as much as between them. For example research faculties, research support offices, libraries and IT services </w:t>
      </w:r>
      <w:r w:rsidRPr="002A5829">
        <w:rPr>
          <w:rFonts w:asciiTheme="minorHAnsi" w:hAnsiTheme="minorHAnsi"/>
          <w:sz w:val="23"/>
          <w:szCs w:val="23"/>
        </w:rPr>
        <w:lastRenderedPageBreak/>
        <w:t xml:space="preserve">will bring their perspective, mirroring the interplay between research networks, funding bodies, publishers and technology providers. </w:t>
      </w:r>
    </w:p>
    <w:p w14:paraId="593F29FD" w14:textId="77777777" w:rsidR="00A040EB" w:rsidRPr="002A5829" w:rsidRDefault="002A5829" w:rsidP="002A5829">
      <w:pPr>
        <w:pStyle w:val="Heading3"/>
        <w:spacing w:before="240" w:after="120" w:line="240" w:lineRule="auto"/>
        <w:rPr>
          <w:rFonts w:asciiTheme="minorHAnsi" w:hAnsiTheme="minorHAnsi"/>
          <w:sz w:val="23"/>
          <w:szCs w:val="23"/>
        </w:rPr>
      </w:pPr>
      <w:r w:rsidRPr="002A5829">
        <w:rPr>
          <w:rFonts w:asciiTheme="minorHAnsi" w:hAnsiTheme="minorHAnsi"/>
          <w:sz w:val="23"/>
          <w:szCs w:val="23"/>
        </w:rPr>
        <w:t>Agenda</w:t>
      </w:r>
    </w:p>
    <w:p w14:paraId="673AA419" w14:textId="77777777" w:rsidR="00A040EB" w:rsidRPr="002A5829" w:rsidRDefault="001545A2" w:rsidP="002A5829">
      <w:pPr>
        <w:pStyle w:val="normal0"/>
        <w:spacing w:before="240" w:after="120" w:line="240" w:lineRule="auto"/>
        <w:rPr>
          <w:rFonts w:asciiTheme="minorHAnsi" w:hAnsiTheme="minorHAnsi"/>
          <w:sz w:val="23"/>
          <w:szCs w:val="23"/>
        </w:rPr>
      </w:pPr>
      <w:r w:rsidRPr="001545A2">
        <w:rPr>
          <w:rFonts w:asciiTheme="minorHAnsi" w:hAnsiTheme="minorHAnsi"/>
          <w:b/>
          <w:sz w:val="23"/>
          <w:szCs w:val="23"/>
        </w:rPr>
        <w:t>13:00-13:15</w:t>
      </w:r>
      <w:r>
        <w:rPr>
          <w:rFonts w:asciiTheme="minorHAnsi" w:hAnsiTheme="minorHAnsi"/>
          <w:sz w:val="23"/>
          <w:szCs w:val="23"/>
        </w:rPr>
        <w:t xml:space="preserve"> </w:t>
      </w:r>
      <w:r w:rsidR="002A5829">
        <w:rPr>
          <w:rFonts w:asciiTheme="minorHAnsi" w:hAnsiTheme="minorHAnsi"/>
          <w:sz w:val="23"/>
          <w:szCs w:val="23"/>
        </w:rPr>
        <w:t>Arrival, w</w:t>
      </w:r>
      <w:r w:rsidR="002A5829" w:rsidRPr="002A5829">
        <w:rPr>
          <w:rFonts w:asciiTheme="minorHAnsi" w:hAnsiTheme="minorHAnsi"/>
          <w:sz w:val="23"/>
          <w:szCs w:val="23"/>
        </w:rPr>
        <w:t>elcome and introdu</w:t>
      </w:r>
      <w:r>
        <w:rPr>
          <w:rFonts w:asciiTheme="minorHAnsi" w:hAnsiTheme="minorHAnsi"/>
          <w:sz w:val="23"/>
          <w:szCs w:val="23"/>
        </w:rPr>
        <w:t>ctions:</w:t>
      </w:r>
      <w:r w:rsidR="002A5829">
        <w:rPr>
          <w:rFonts w:asciiTheme="minorHAnsi" w:hAnsiTheme="minorHAnsi"/>
          <w:sz w:val="23"/>
          <w:szCs w:val="23"/>
        </w:rPr>
        <w:t xml:space="preserve"> Kathleen Shearer</w:t>
      </w:r>
      <w:r w:rsidR="002A5829" w:rsidRPr="002A5829">
        <w:rPr>
          <w:rFonts w:asciiTheme="minorHAnsi" w:hAnsiTheme="minorHAnsi"/>
          <w:sz w:val="23"/>
          <w:szCs w:val="23"/>
        </w:rPr>
        <w:t xml:space="preserve"> (COAR), Angus Whyte</w:t>
      </w:r>
      <w:r w:rsidR="002A5829">
        <w:rPr>
          <w:rFonts w:asciiTheme="minorHAnsi" w:hAnsiTheme="minorHAnsi"/>
          <w:sz w:val="23"/>
          <w:szCs w:val="23"/>
        </w:rPr>
        <w:t xml:space="preserve"> </w:t>
      </w:r>
      <w:r w:rsidR="002A5829" w:rsidRPr="002A5829">
        <w:rPr>
          <w:rFonts w:asciiTheme="minorHAnsi" w:hAnsiTheme="minorHAnsi"/>
          <w:sz w:val="23"/>
          <w:szCs w:val="23"/>
        </w:rPr>
        <w:t>(DCC), Robin Rice (IASSIST)</w:t>
      </w:r>
    </w:p>
    <w:p w14:paraId="4FB6396F" w14:textId="77777777" w:rsidR="00A040EB" w:rsidRPr="002A5829" w:rsidRDefault="001545A2" w:rsidP="002A5829">
      <w:pPr>
        <w:pStyle w:val="normal0"/>
        <w:spacing w:before="240" w:after="120" w:line="240" w:lineRule="auto"/>
        <w:rPr>
          <w:rFonts w:asciiTheme="minorHAnsi" w:hAnsiTheme="minorHAnsi"/>
          <w:sz w:val="23"/>
          <w:szCs w:val="23"/>
        </w:rPr>
      </w:pPr>
      <w:r w:rsidRPr="001545A2">
        <w:rPr>
          <w:rFonts w:asciiTheme="minorHAnsi" w:hAnsiTheme="minorHAnsi"/>
          <w:b/>
          <w:sz w:val="23"/>
          <w:szCs w:val="23"/>
        </w:rPr>
        <w:t>13:15-13:45</w:t>
      </w:r>
      <w:r w:rsidRPr="002A5829">
        <w:rPr>
          <w:rFonts w:asciiTheme="minorHAnsi" w:hAnsiTheme="minorHAnsi"/>
          <w:i/>
          <w:sz w:val="23"/>
          <w:szCs w:val="23"/>
        </w:rPr>
        <w:t xml:space="preserve"> </w:t>
      </w:r>
      <w:r>
        <w:rPr>
          <w:rFonts w:asciiTheme="minorHAnsi" w:hAnsiTheme="minorHAnsi"/>
          <w:sz w:val="23"/>
          <w:szCs w:val="23"/>
        </w:rPr>
        <w:t xml:space="preserve">Keynote: </w:t>
      </w:r>
      <w:r w:rsidR="002A5829" w:rsidRPr="002A5829">
        <w:rPr>
          <w:rFonts w:asciiTheme="minorHAnsi" w:hAnsiTheme="minorHAnsi"/>
          <w:sz w:val="23"/>
          <w:szCs w:val="23"/>
        </w:rPr>
        <w:t xml:space="preserve">Chuck Humphrey, University of Alberta: </w:t>
      </w:r>
      <w:r w:rsidR="002A5829" w:rsidRPr="002A5829">
        <w:rPr>
          <w:rFonts w:asciiTheme="minorHAnsi" w:hAnsiTheme="minorHAnsi"/>
          <w:i/>
          <w:sz w:val="23"/>
          <w:szCs w:val="23"/>
        </w:rPr>
        <w:t xml:space="preserve">The Long Tail of Data Wagging the IR. </w:t>
      </w:r>
    </w:p>
    <w:p w14:paraId="1CC635D0" w14:textId="77777777" w:rsidR="00A040EB" w:rsidRPr="002A5829" w:rsidRDefault="001545A2" w:rsidP="002A5829">
      <w:pPr>
        <w:pStyle w:val="normal0"/>
        <w:spacing w:before="240" w:after="120" w:line="240" w:lineRule="auto"/>
        <w:rPr>
          <w:rFonts w:asciiTheme="minorHAnsi" w:hAnsiTheme="minorHAnsi"/>
          <w:sz w:val="23"/>
          <w:szCs w:val="23"/>
        </w:rPr>
      </w:pPr>
      <w:r w:rsidRPr="001545A2">
        <w:rPr>
          <w:rFonts w:asciiTheme="minorHAnsi" w:hAnsiTheme="minorHAnsi"/>
          <w:b/>
          <w:sz w:val="23"/>
          <w:szCs w:val="23"/>
        </w:rPr>
        <w:t>13:45-14:45</w:t>
      </w:r>
      <w:r>
        <w:rPr>
          <w:rFonts w:asciiTheme="minorHAnsi" w:hAnsiTheme="minorHAnsi"/>
          <w:sz w:val="23"/>
          <w:szCs w:val="23"/>
        </w:rPr>
        <w:t xml:space="preserve"> Presentations:</w:t>
      </w:r>
      <w:r w:rsidR="002A5829" w:rsidRPr="002A5829">
        <w:rPr>
          <w:rFonts w:asciiTheme="minorHAnsi" w:hAnsiTheme="minorHAnsi"/>
          <w:sz w:val="23"/>
          <w:szCs w:val="23"/>
        </w:rPr>
        <w:t xml:space="preserve"> </w:t>
      </w:r>
      <w:r>
        <w:rPr>
          <w:rFonts w:asciiTheme="minorHAnsi" w:hAnsiTheme="minorHAnsi"/>
          <w:sz w:val="23"/>
          <w:szCs w:val="23"/>
        </w:rPr>
        <w:t>E</w:t>
      </w:r>
      <w:r w:rsidR="002A5829" w:rsidRPr="002A5829">
        <w:rPr>
          <w:rFonts w:asciiTheme="minorHAnsi" w:hAnsiTheme="minorHAnsi"/>
          <w:sz w:val="23"/>
          <w:szCs w:val="23"/>
        </w:rPr>
        <w:t xml:space="preserve">xamples </w:t>
      </w:r>
      <w:r>
        <w:rPr>
          <w:rFonts w:asciiTheme="minorHAnsi" w:hAnsiTheme="minorHAnsi"/>
          <w:sz w:val="23"/>
          <w:szCs w:val="23"/>
        </w:rPr>
        <w:t>of</w:t>
      </w:r>
      <w:r w:rsidR="002A5829" w:rsidRPr="002A5829">
        <w:rPr>
          <w:rFonts w:asciiTheme="minorHAnsi" w:hAnsiTheme="minorHAnsi"/>
          <w:sz w:val="23"/>
          <w:szCs w:val="23"/>
        </w:rPr>
        <w:t xml:space="preserve"> repositories and institutional support </w:t>
      </w:r>
      <w:proofErr w:type="spellStart"/>
      <w:r w:rsidR="002A5829" w:rsidRPr="002A5829">
        <w:rPr>
          <w:rFonts w:asciiTheme="minorHAnsi" w:hAnsiTheme="minorHAnsi"/>
          <w:sz w:val="23"/>
          <w:szCs w:val="23"/>
        </w:rPr>
        <w:t>programmes</w:t>
      </w:r>
      <w:proofErr w:type="spellEnd"/>
      <w:r w:rsidR="002A5829" w:rsidRPr="002A5829">
        <w:rPr>
          <w:rFonts w:asciiTheme="minorHAnsi" w:hAnsiTheme="minorHAnsi"/>
          <w:sz w:val="23"/>
          <w:szCs w:val="23"/>
        </w:rPr>
        <w:t xml:space="preserve"> in Europe and North America. </w:t>
      </w:r>
    </w:p>
    <w:p w14:paraId="7B0B21E8" w14:textId="77777777" w:rsidR="00A040EB" w:rsidRPr="002A5829" w:rsidRDefault="002A5829" w:rsidP="002A5829">
      <w:pPr>
        <w:pStyle w:val="normal0"/>
        <w:numPr>
          <w:ilvl w:val="0"/>
          <w:numId w:val="3"/>
        </w:numPr>
        <w:spacing w:before="240" w:after="120" w:line="240" w:lineRule="auto"/>
        <w:ind w:left="714" w:hanging="356"/>
        <w:rPr>
          <w:rFonts w:asciiTheme="minorHAnsi" w:hAnsiTheme="minorHAnsi"/>
          <w:sz w:val="23"/>
          <w:szCs w:val="23"/>
        </w:rPr>
      </w:pPr>
      <w:r>
        <w:rPr>
          <w:rFonts w:asciiTheme="minorHAnsi" w:hAnsiTheme="minorHAnsi"/>
          <w:sz w:val="23"/>
          <w:szCs w:val="23"/>
        </w:rPr>
        <w:t>Robin Rice:</w:t>
      </w:r>
      <w:r w:rsidRPr="002A5829">
        <w:rPr>
          <w:rFonts w:asciiTheme="minorHAnsi" w:hAnsiTheme="minorHAnsi"/>
          <w:sz w:val="23"/>
          <w:szCs w:val="23"/>
        </w:rPr>
        <w:t xml:space="preserve"> </w:t>
      </w:r>
      <w:r w:rsidRPr="002A5829">
        <w:rPr>
          <w:rFonts w:asciiTheme="minorHAnsi" w:hAnsiTheme="minorHAnsi"/>
          <w:i/>
          <w:sz w:val="23"/>
          <w:szCs w:val="23"/>
        </w:rPr>
        <w:t xml:space="preserve">On being a cog rather than inventing the wheel: Edinburgh </w:t>
      </w:r>
      <w:proofErr w:type="spellStart"/>
      <w:r w:rsidRPr="002A5829">
        <w:rPr>
          <w:rFonts w:asciiTheme="minorHAnsi" w:hAnsiTheme="minorHAnsi"/>
          <w:i/>
          <w:sz w:val="23"/>
          <w:szCs w:val="23"/>
        </w:rPr>
        <w:t>DataShare</w:t>
      </w:r>
      <w:proofErr w:type="spellEnd"/>
      <w:r w:rsidRPr="002A5829">
        <w:rPr>
          <w:rFonts w:asciiTheme="minorHAnsi" w:hAnsiTheme="minorHAnsi"/>
          <w:i/>
          <w:sz w:val="23"/>
          <w:szCs w:val="23"/>
        </w:rPr>
        <w:t xml:space="preserve"> as a key service in the University of Edinburgh’s RDM Initiative. </w:t>
      </w:r>
    </w:p>
    <w:p w14:paraId="7520CE12" w14:textId="77777777" w:rsidR="00A040EB" w:rsidRPr="002A5829" w:rsidRDefault="00AB4DCF" w:rsidP="002A5829">
      <w:pPr>
        <w:pStyle w:val="normal0"/>
        <w:numPr>
          <w:ilvl w:val="0"/>
          <w:numId w:val="3"/>
        </w:numPr>
        <w:spacing w:before="240" w:after="120" w:line="240" w:lineRule="auto"/>
        <w:ind w:left="714" w:hanging="356"/>
        <w:rPr>
          <w:rFonts w:asciiTheme="minorHAnsi" w:hAnsiTheme="minorHAnsi"/>
          <w:sz w:val="23"/>
          <w:szCs w:val="23"/>
        </w:rPr>
      </w:pPr>
      <w:r>
        <w:rPr>
          <w:rFonts w:asciiTheme="minorHAnsi" w:hAnsiTheme="minorHAnsi"/>
          <w:sz w:val="23"/>
          <w:szCs w:val="23"/>
        </w:rPr>
        <w:t>Angus Whyte (DCC)</w:t>
      </w:r>
      <w:r w:rsidR="002A5829">
        <w:rPr>
          <w:rFonts w:asciiTheme="minorHAnsi" w:hAnsiTheme="minorHAnsi"/>
          <w:sz w:val="23"/>
          <w:szCs w:val="23"/>
        </w:rPr>
        <w:t>:</w:t>
      </w:r>
      <w:r w:rsidR="002A5829" w:rsidRPr="002A5829">
        <w:rPr>
          <w:rFonts w:asciiTheme="minorHAnsi" w:hAnsiTheme="minorHAnsi"/>
          <w:sz w:val="23"/>
          <w:szCs w:val="23"/>
        </w:rPr>
        <w:t xml:space="preserve"> </w:t>
      </w:r>
      <w:r w:rsidR="002A5829" w:rsidRPr="002A5829">
        <w:rPr>
          <w:rFonts w:asciiTheme="minorHAnsi" w:hAnsiTheme="minorHAnsi"/>
          <w:i/>
          <w:sz w:val="23"/>
          <w:szCs w:val="23"/>
        </w:rPr>
        <w:t>How repository and subject librarians</w:t>
      </w:r>
      <w:r w:rsidR="004A63EE">
        <w:rPr>
          <w:rFonts w:asciiTheme="minorHAnsi" w:hAnsiTheme="minorHAnsi"/>
          <w:i/>
          <w:sz w:val="23"/>
          <w:szCs w:val="23"/>
        </w:rPr>
        <w:t>’</w:t>
      </w:r>
      <w:r w:rsidR="002A5829" w:rsidRPr="002A5829">
        <w:rPr>
          <w:rFonts w:asciiTheme="minorHAnsi" w:hAnsiTheme="minorHAnsi"/>
          <w:i/>
          <w:sz w:val="23"/>
          <w:szCs w:val="23"/>
        </w:rPr>
        <w:t xml:space="preserve"> roles interact to support data management: evidence from UK institutions</w:t>
      </w:r>
      <w:r w:rsidR="002A5829" w:rsidRPr="002A5829">
        <w:rPr>
          <w:rFonts w:asciiTheme="minorHAnsi" w:hAnsiTheme="minorHAnsi"/>
          <w:sz w:val="23"/>
          <w:szCs w:val="23"/>
        </w:rPr>
        <w:t xml:space="preserve">. </w:t>
      </w:r>
    </w:p>
    <w:p w14:paraId="068E6E12" w14:textId="77777777" w:rsidR="00A040EB" w:rsidRPr="002A5829" w:rsidRDefault="002A5829" w:rsidP="002A5829">
      <w:pPr>
        <w:pStyle w:val="normal0"/>
        <w:numPr>
          <w:ilvl w:val="0"/>
          <w:numId w:val="3"/>
        </w:numPr>
        <w:spacing w:before="240" w:after="120" w:line="240" w:lineRule="auto"/>
        <w:ind w:left="714" w:hanging="356"/>
        <w:rPr>
          <w:rFonts w:asciiTheme="minorHAnsi" w:hAnsiTheme="minorHAnsi"/>
          <w:sz w:val="23"/>
          <w:szCs w:val="23"/>
        </w:rPr>
      </w:pPr>
      <w:r w:rsidRPr="002A5829">
        <w:rPr>
          <w:rFonts w:asciiTheme="minorHAnsi" w:hAnsiTheme="minorHAnsi"/>
          <w:sz w:val="23"/>
          <w:szCs w:val="23"/>
        </w:rPr>
        <w:t>Michael Witt &amp; Courtn</w:t>
      </w:r>
      <w:r w:rsidR="00AB4DCF">
        <w:rPr>
          <w:rFonts w:asciiTheme="minorHAnsi" w:hAnsiTheme="minorHAnsi"/>
          <w:sz w:val="23"/>
          <w:szCs w:val="23"/>
        </w:rPr>
        <w:t>ey Matthews</w:t>
      </w:r>
      <w:r>
        <w:rPr>
          <w:rFonts w:asciiTheme="minorHAnsi" w:hAnsiTheme="minorHAnsi"/>
          <w:sz w:val="23"/>
          <w:szCs w:val="23"/>
        </w:rPr>
        <w:t>:</w:t>
      </w:r>
      <w:r w:rsidRPr="002A5829">
        <w:rPr>
          <w:rFonts w:asciiTheme="minorHAnsi" w:hAnsiTheme="minorHAnsi"/>
          <w:sz w:val="23"/>
          <w:szCs w:val="23"/>
        </w:rPr>
        <w:t xml:space="preserve"> </w:t>
      </w:r>
      <w:r w:rsidRPr="002A5829">
        <w:rPr>
          <w:rFonts w:asciiTheme="minorHAnsi" w:hAnsiTheme="minorHAnsi"/>
          <w:i/>
          <w:sz w:val="23"/>
          <w:szCs w:val="23"/>
        </w:rPr>
        <w:t>The Purdue University Research Repository (PURR): providing institutional data services with a virtual research environment, data publication and archiving.</w:t>
      </w:r>
    </w:p>
    <w:p w14:paraId="212160D0" w14:textId="77777777" w:rsidR="00A040EB" w:rsidRPr="002A5829" w:rsidRDefault="001545A2" w:rsidP="002A5829">
      <w:pPr>
        <w:pStyle w:val="normal0"/>
        <w:spacing w:before="240" w:after="120" w:line="240" w:lineRule="auto"/>
        <w:rPr>
          <w:rFonts w:asciiTheme="minorHAnsi" w:hAnsiTheme="minorHAnsi"/>
          <w:sz w:val="23"/>
          <w:szCs w:val="23"/>
        </w:rPr>
      </w:pPr>
      <w:r w:rsidRPr="001545A2">
        <w:rPr>
          <w:rFonts w:asciiTheme="minorHAnsi" w:hAnsiTheme="minorHAnsi"/>
          <w:b/>
          <w:sz w:val="23"/>
          <w:szCs w:val="23"/>
        </w:rPr>
        <w:t>14:45-15:10</w:t>
      </w:r>
      <w:r>
        <w:rPr>
          <w:rFonts w:asciiTheme="minorHAnsi" w:hAnsiTheme="minorHAnsi"/>
          <w:sz w:val="23"/>
          <w:szCs w:val="23"/>
        </w:rPr>
        <w:t xml:space="preserve"> Coffee break</w:t>
      </w:r>
    </w:p>
    <w:p w14:paraId="188BCEDA" w14:textId="77777777" w:rsidR="00A040EB" w:rsidRPr="002A5829" w:rsidRDefault="001545A2" w:rsidP="002A5829">
      <w:pPr>
        <w:pStyle w:val="normal0"/>
        <w:spacing w:before="240" w:after="120" w:line="240" w:lineRule="auto"/>
        <w:rPr>
          <w:rFonts w:asciiTheme="minorHAnsi" w:hAnsiTheme="minorHAnsi"/>
          <w:sz w:val="23"/>
          <w:szCs w:val="23"/>
        </w:rPr>
      </w:pPr>
      <w:r w:rsidRPr="001545A2">
        <w:rPr>
          <w:rFonts w:asciiTheme="minorHAnsi" w:hAnsiTheme="minorHAnsi"/>
          <w:b/>
          <w:sz w:val="23"/>
          <w:szCs w:val="23"/>
        </w:rPr>
        <w:t>1</w:t>
      </w:r>
      <w:r w:rsidR="002A5829" w:rsidRPr="001545A2">
        <w:rPr>
          <w:rFonts w:asciiTheme="minorHAnsi" w:hAnsiTheme="minorHAnsi"/>
          <w:b/>
          <w:sz w:val="23"/>
          <w:szCs w:val="23"/>
        </w:rPr>
        <w:t>5</w:t>
      </w:r>
      <w:r w:rsidRPr="001545A2">
        <w:rPr>
          <w:rFonts w:asciiTheme="minorHAnsi" w:hAnsiTheme="minorHAnsi"/>
          <w:b/>
          <w:sz w:val="23"/>
          <w:szCs w:val="23"/>
        </w:rPr>
        <w:t>:10-16:00</w:t>
      </w:r>
      <w:r>
        <w:rPr>
          <w:rFonts w:asciiTheme="minorHAnsi" w:hAnsiTheme="minorHAnsi"/>
          <w:sz w:val="23"/>
          <w:szCs w:val="23"/>
        </w:rPr>
        <w:t xml:space="preserve"> Discussion groups</w:t>
      </w:r>
      <w:r w:rsidR="002A5829" w:rsidRPr="002A5829">
        <w:rPr>
          <w:rFonts w:asciiTheme="minorHAnsi" w:hAnsiTheme="minorHAnsi"/>
          <w:sz w:val="23"/>
          <w:szCs w:val="23"/>
        </w:rPr>
        <w:t>: 6 small groups will be formed. Each group will discuss 1 of the 3 workshop aims from their own institutional perspective and then after 25 minutes participants will have the opportunity to switch to another topic. Each dis</w:t>
      </w:r>
      <w:r w:rsidR="004A63EE">
        <w:rPr>
          <w:rFonts w:asciiTheme="minorHAnsi" w:hAnsiTheme="minorHAnsi"/>
          <w:sz w:val="23"/>
          <w:szCs w:val="23"/>
        </w:rPr>
        <w:t>cussion will be facilitated by one of the</w:t>
      </w:r>
      <w:r w:rsidR="002A5829" w:rsidRPr="002A5829">
        <w:rPr>
          <w:rFonts w:asciiTheme="minorHAnsi" w:hAnsiTheme="minorHAnsi"/>
          <w:sz w:val="23"/>
          <w:szCs w:val="23"/>
        </w:rPr>
        <w:t xml:space="preserve"> presenter</w:t>
      </w:r>
      <w:r w:rsidR="004A63EE">
        <w:rPr>
          <w:rFonts w:asciiTheme="minorHAnsi" w:hAnsiTheme="minorHAnsi"/>
          <w:sz w:val="23"/>
          <w:szCs w:val="23"/>
        </w:rPr>
        <w:t>s</w:t>
      </w:r>
      <w:r w:rsidR="002A5829" w:rsidRPr="002A5829">
        <w:rPr>
          <w:rFonts w:asciiTheme="minorHAnsi" w:hAnsiTheme="minorHAnsi"/>
          <w:sz w:val="23"/>
          <w:szCs w:val="23"/>
        </w:rPr>
        <w:t>.</w:t>
      </w:r>
    </w:p>
    <w:p w14:paraId="661734A7" w14:textId="03255549" w:rsidR="001545A2" w:rsidRDefault="001545A2" w:rsidP="00E21FE2">
      <w:pPr>
        <w:pStyle w:val="normal0"/>
        <w:spacing w:before="240" w:after="120" w:line="240" w:lineRule="auto"/>
        <w:rPr>
          <w:rFonts w:asciiTheme="minorHAnsi" w:hAnsiTheme="minorHAnsi"/>
          <w:sz w:val="23"/>
          <w:szCs w:val="23"/>
        </w:rPr>
      </w:pPr>
      <w:r w:rsidRPr="001545A2">
        <w:rPr>
          <w:rFonts w:asciiTheme="minorHAnsi" w:hAnsiTheme="minorHAnsi"/>
          <w:b/>
          <w:sz w:val="23"/>
          <w:szCs w:val="23"/>
        </w:rPr>
        <w:t>16:00-16:30</w:t>
      </w:r>
      <w:r>
        <w:rPr>
          <w:rFonts w:asciiTheme="minorHAnsi" w:hAnsiTheme="minorHAnsi"/>
          <w:sz w:val="23"/>
          <w:szCs w:val="23"/>
        </w:rPr>
        <w:t xml:space="preserve"> Panel</w:t>
      </w:r>
      <w:r w:rsidR="002A5829" w:rsidRPr="002A5829">
        <w:rPr>
          <w:rFonts w:asciiTheme="minorHAnsi" w:hAnsiTheme="minorHAnsi"/>
          <w:sz w:val="23"/>
          <w:szCs w:val="23"/>
        </w:rPr>
        <w:t xml:space="preserve">: </w:t>
      </w:r>
      <w:r w:rsidR="004A63EE">
        <w:rPr>
          <w:rFonts w:asciiTheme="minorHAnsi" w:hAnsiTheme="minorHAnsi"/>
          <w:sz w:val="23"/>
          <w:szCs w:val="23"/>
        </w:rPr>
        <w:t>Report back</w:t>
      </w:r>
      <w:r w:rsidR="00AB4DCF">
        <w:rPr>
          <w:rFonts w:asciiTheme="minorHAnsi" w:hAnsiTheme="minorHAnsi"/>
          <w:sz w:val="23"/>
          <w:szCs w:val="23"/>
        </w:rPr>
        <w:t xml:space="preserve"> from discussion groups, </w:t>
      </w:r>
      <w:r w:rsidR="004A63EE">
        <w:rPr>
          <w:rFonts w:asciiTheme="minorHAnsi" w:hAnsiTheme="minorHAnsi"/>
          <w:sz w:val="23"/>
          <w:szCs w:val="23"/>
        </w:rPr>
        <w:t>r</w:t>
      </w:r>
      <w:r w:rsidR="002A5829" w:rsidRPr="002A5829">
        <w:rPr>
          <w:rFonts w:asciiTheme="minorHAnsi" w:hAnsiTheme="minorHAnsi"/>
          <w:sz w:val="23"/>
          <w:szCs w:val="23"/>
        </w:rPr>
        <w:t xml:space="preserve">eflective remarks </w:t>
      </w:r>
      <w:r w:rsidR="00AB4DCF">
        <w:rPr>
          <w:rFonts w:asciiTheme="minorHAnsi" w:hAnsiTheme="minorHAnsi"/>
          <w:sz w:val="23"/>
          <w:szCs w:val="23"/>
        </w:rPr>
        <w:t xml:space="preserve">and general </w:t>
      </w:r>
      <w:r w:rsidR="002A5829" w:rsidRPr="002A5829">
        <w:rPr>
          <w:rFonts w:asciiTheme="minorHAnsi" w:hAnsiTheme="minorHAnsi"/>
          <w:sz w:val="23"/>
          <w:szCs w:val="23"/>
        </w:rPr>
        <w:t>discussion.</w:t>
      </w:r>
      <w:bookmarkStart w:id="0" w:name="_GoBack"/>
      <w:bookmarkEnd w:id="0"/>
    </w:p>
    <w:p w14:paraId="234BE195" w14:textId="77777777" w:rsidR="002A5829" w:rsidRPr="002A5829" w:rsidRDefault="002A5829" w:rsidP="002A5829">
      <w:pPr>
        <w:pStyle w:val="Heading3"/>
        <w:spacing w:before="240" w:after="120" w:line="240" w:lineRule="auto"/>
        <w:rPr>
          <w:rFonts w:asciiTheme="minorHAnsi" w:hAnsiTheme="minorHAnsi"/>
          <w:sz w:val="23"/>
          <w:szCs w:val="23"/>
        </w:rPr>
      </w:pPr>
      <w:r w:rsidRPr="002A5829">
        <w:rPr>
          <w:rFonts w:asciiTheme="minorHAnsi" w:hAnsiTheme="minorHAnsi"/>
          <w:sz w:val="23"/>
          <w:szCs w:val="23"/>
        </w:rPr>
        <w:t>About COAR</w:t>
      </w:r>
      <w:r w:rsidR="004A63EE">
        <w:rPr>
          <w:rFonts w:asciiTheme="minorHAnsi" w:hAnsiTheme="minorHAnsi"/>
          <w:sz w:val="23"/>
          <w:szCs w:val="23"/>
        </w:rPr>
        <w:t xml:space="preserve"> </w:t>
      </w:r>
      <w:r w:rsidR="004A63EE">
        <w:rPr>
          <w:rFonts w:asciiTheme="minorHAnsi" w:hAnsiTheme="minorHAnsi" w:cs="Lucida Grande"/>
          <w:b w:val="0"/>
          <w:sz w:val="23"/>
          <w:szCs w:val="23"/>
        </w:rPr>
        <w:t>The</w:t>
      </w:r>
      <w:r w:rsidRPr="002A5829">
        <w:rPr>
          <w:rFonts w:asciiTheme="minorHAnsi" w:hAnsiTheme="minorHAnsi" w:cs="Lucida Grande"/>
          <w:b w:val="0"/>
          <w:sz w:val="23"/>
          <w:szCs w:val="23"/>
        </w:rPr>
        <w:t xml:space="preserve"> Confederation of Open Access Repositories</w:t>
      </w:r>
      <w:r w:rsidR="004A63EE">
        <w:rPr>
          <w:rFonts w:asciiTheme="minorHAnsi" w:hAnsiTheme="minorHAnsi" w:cs="Lucida Grande"/>
          <w:b w:val="0"/>
          <w:sz w:val="23"/>
          <w:szCs w:val="23"/>
        </w:rPr>
        <w:t xml:space="preserve"> (COAR)</w:t>
      </w:r>
      <w:r w:rsidRPr="002A5829">
        <w:rPr>
          <w:rFonts w:asciiTheme="minorHAnsi" w:hAnsiTheme="minorHAnsi" w:cs="Lucida Grande"/>
          <w:b w:val="0"/>
          <w:sz w:val="23"/>
          <w:szCs w:val="23"/>
        </w:rPr>
        <w:t>, is a young, fast growing association of repository initiatives. Launched in October 2009, COAR now has a membership of over 100 institutions worldwide from 35 countries and 4 continents. Its mission is to enhance the visibility and application of research outputs through a global network of open access digital repositories.</w:t>
      </w:r>
    </w:p>
    <w:p w14:paraId="3119CEB9" w14:textId="77777777" w:rsidR="00A040EB" w:rsidRPr="002A5829" w:rsidRDefault="002A5829" w:rsidP="004A63EE">
      <w:pPr>
        <w:pStyle w:val="Heading3"/>
        <w:spacing w:before="240" w:after="120" w:line="240" w:lineRule="auto"/>
        <w:rPr>
          <w:rFonts w:asciiTheme="minorHAnsi" w:hAnsiTheme="minorHAnsi"/>
          <w:sz w:val="23"/>
          <w:szCs w:val="23"/>
        </w:rPr>
      </w:pPr>
      <w:r w:rsidRPr="002A5829">
        <w:rPr>
          <w:rFonts w:asciiTheme="minorHAnsi" w:hAnsiTheme="minorHAnsi"/>
          <w:sz w:val="23"/>
          <w:szCs w:val="23"/>
        </w:rPr>
        <w:t xml:space="preserve">About Digital </w:t>
      </w:r>
      <w:proofErr w:type="spellStart"/>
      <w:r w:rsidRPr="002A5829">
        <w:rPr>
          <w:rFonts w:asciiTheme="minorHAnsi" w:hAnsiTheme="minorHAnsi"/>
          <w:sz w:val="23"/>
          <w:szCs w:val="23"/>
        </w:rPr>
        <w:t>Curation</w:t>
      </w:r>
      <w:proofErr w:type="spellEnd"/>
      <w:r w:rsidRPr="002A5829">
        <w:rPr>
          <w:rFonts w:asciiTheme="minorHAnsi" w:hAnsiTheme="minorHAnsi"/>
          <w:sz w:val="23"/>
          <w:szCs w:val="23"/>
        </w:rPr>
        <w:t xml:space="preserve"> Centre</w:t>
      </w:r>
      <w:r w:rsidR="004A63EE">
        <w:rPr>
          <w:rFonts w:asciiTheme="minorHAnsi" w:hAnsiTheme="minorHAnsi"/>
          <w:sz w:val="23"/>
          <w:szCs w:val="23"/>
        </w:rPr>
        <w:t xml:space="preserve"> </w:t>
      </w:r>
      <w:r w:rsidRPr="004A63EE">
        <w:rPr>
          <w:rFonts w:asciiTheme="minorHAnsi" w:hAnsiTheme="minorHAnsi"/>
          <w:b w:val="0"/>
          <w:sz w:val="23"/>
          <w:szCs w:val="23"/>
        </w:rPr>
        <w:t xml:space="preserve">The Digital </w:t>
      </w:r>
      <w:proofErr w:type="spellStart"/>
      <w:r w:rsidRPr="004A63EE">
        <w:rPr>
          <w:rFonts w:asciiTheme="minorHAnsi" w:hAnsiTheme="minorHAnsi"/>
          <w:b w:val="0"/>
          <w:sz w:val="23"/>
          <w:szCs w:val="23"/>
        </w:rPr>
        <w:t>Curation</w:t>
      </w:r>
      <w:proofErr w:type="spellEnd"/>
      <w:r w:rsidRPr="004A63EE">
        <w:rPr>
          <w:rFonts w:asciiTheme="minorHAnsi" w:hAnsiTheme="minorHAnsi"/>
          <w:b w:val="0"/>
          <w:sz w:val="23"/>
          <w:szCs w:val="23"/>
        </w:rPr>
        <w:t xml:space="preserve"> Centre (DCC) is a world-leading </w:t>
      </w:r>
      <w:proofErr w:type="spellStart"/>
      <w:r w:rsidRPr="004A63EE">
        <w:rPr>
          <w:rFonts w:asciiTheme="minorHAnsi" w:hAnsiTheme="minorHAnsi"/>
          <w:b w:val="0"/>
          <w:sz w:val="23"/>
          <w:szCs w:val="23"/>
        </w:rPr>
        <w:t>centre</w:t>
      </w:r>
      <w:proofErr w:type="spellEnd"/>
      <w:r w:rsidRPr="004A63EE">
        <w:rPr>
          <w:rFonts w:asciiTheme="minorHAnsi" w:hAnsiTheme="minorHAnsi"/>
          <w:b w:val="0"/>
          <w:sz w:val="23"/>
          <w:szCs w:val="23"/>
        </w:rPr>
        <w:t xml:space="preserve"> of expertise in digital information </w:t>
      </w:r>
      <w:proofErr w:type="spellStart"/>
      <w:r w:rsidRPr="004A63EE">
        <w:rPr>
          <w:rFonts w:asciiTheme="minorHAnsi" w:hAnsiTheme="minorHAnsi"/>
          <w:b w:val="0"/>
          <w:sz w:val="23"/>
          <w:szCs w:val="23"/>
        </w:rPr>
        <w:t>curation</w:t>
      </w:r>
      <w:proofErr w:type="spellEnd"/>
      <w:r w:rsidRPr="004A63EE">
        <w:rPr>
          <w:rFonts w:asciiTheme="minorHAnsi" w:hAnsiTheme="minorHAnsi"/>
          <w:b w:val="0"/>
          <w:sz w:val="23"/>
          <w:szCs w:val="23"/>
        </w:rPr>
        <w:t xml:space="preserve"> with a focus on building capacity, capability and skills for research data management. Funded primarily by JISC and the Higher Education Funding Council (HEFCE) the DCC provides expert advice and practical help to the UK higher education community, including targeted support through an </w:t>
      </w:r>
      <w:hyperlink r:id="rId8">
        <w:r w:rsidRPr="004A63EE">
          <w:rPr>
            <w:rFonts w:asciiTheme="minorHAnsi" w:hAnsiTheme="minorHAnsi"/>
            <w:b w:val="0"/>
            <w:color w:val="0000FF"/>
            <w:sz w:val="23"/>
            <w:szCs w:val="23"/>
            <w:u w:val="single"/>
          </w:rPr>
          <w:t xml:space="preserve">institutional engagement </w:t>
        </w:r>
        <w:proofErr w:type="spellStart"/>
        <w:r w:rsidRPr="004A63EE">
          <w:rPr>
            <w:rFonts w:asciiTheme="minorHAnsi" w:hAnsiTheme="minorHAnsi"/>
            <w:b w:val="0"/>
            <w:color w:val="0000FF"/>
            <w:sz w:val="23"/>
            <w:szCs w:val="23"/>
            <w:u w:val="single"/>
          </w:rPr>
          <w:t>programme</w:t>
        </w:r>
        <w:proofErr w:type="spellEnd"/>
      </w:hyperlink>
      <w:r w:rsidRPr="004A63EE">
        <w:rPr>
          <w:rFonts w:asciiTheme="minorHAnsi" w:hAnsiTheme="minorHAnsi"/>
          <w:b w:val="0"/>
          <w:sz w:val="23"/>
          <w:szCs w:val="23"/>
        </w:rPr>
        <w:t xml:space="preserve">, and support to the JISC </w:t>
      </w:r>
      <w:hyperlink r:id="rId9">
        <w:r w:rsidRPr="004A63EE">
          <w:rPr>
            <w:rFonts w:asciiTheme="minorHAnsi" w:hAnsiTheme="minorHAnsi"/>
            <w:b w:val="0"/>
            <w:color w:val="0000FF"/>
            <w:sz w:val="23"/>
            <w:szCs w:val="23"/>
            <w:u w:val="single"/>
          </w:rPr>
          <w:t>Managing Research Data</w:t>
        </w:r>
      </w:hyperlink>
      <w:r w:rsidRPr="004A63EE">
        <w:rPr>
          <w:rFonts w:asciiTheme="minorHAnsi" w:hAnsiTheme="minorHAnsi"/>
          <w:b w:val="0"/>
          <w:sz w:val="23"/>
          <w:szCs w:val="23"/>
        </w:rPr>
        <w:t xml:space="preserve"> </w:t>
      </w:r>
      <w:proofErr w:type="spellStart"/>
      <w:r w:rsidRPr="004A63EE">
        <w:rPr>
          <w:rFonts w:asciiTheme="minorHAnsi" w:hAnsiTheme="minorHAnsi"/>
          <w:b w:val="0"/>
          <w:sz w:val="23"/>
          <w:szCs w:val="23"/>
        </w:rPr>
        <w:t>programme</w:t>
      </w:r>
      <w:proofErr w:type="spellEnd"/>
      <w:proofErr w:type="gramStart"/>
      <w:r w:rsidRPr="004A63EE">
        <w:rPr>
          <w:rFonts w:asciiTheme="minorHAnsi" w:hAnsiTheme="minorHAnsi"/>
          <w:b w:val="0"/>
          <w:sz w:val="23"/>
          <w:szCs w:val="23"/>
        </w:rPr>
        <w:t>..</w:t>
      </w:r>
      <w:proofErr w:type="gramEnd"/>
      <w:r w:rsidRPr="002A5829">
        <w:rPr>
          <w:rFonts w:asciiTheme="minorHAnsi" w:hAnsiTheme="minorHAnsi"/>
          <w:sz w:val="23"/>
          <w:szCs w:val="23"/>
        </w:rPr>
        <w:t xml:space="preserve"> </w:t>
      </w:r>
    </w:p>
    <w:p w14:paraId="461C4E85" w14:textId="77777777" w:rsidR="00A040EB" w:rsidRPr="002A5829" w:rsidRDefault="002A5829" w:rsidP="004A63EE">
      <w:pPr>
        <w:pStyle w:val="Heading3"/>
        <w:spacing w:before="240" w:after="120" w:line="240" w:lineRule="auto"/>
        <w:rPr>
          <w:rFonts w:asciiTheme="minorHAnsi" w:hAnsiTheme="minorHAnsi"/>
          <w:sz w:val="23"/>
          <w:szCs w:val="23"/>
        </w:rPr>
      </w:pPr>
      <w:r w:rsidRPr="002A5829">
        <w:rPr>
          <w:rFonts w:asciiTheme="minorHAnsi" w:hAnsiTheme="minorHAnsi"/>
          <w:sz w:val="23"/>
          <w:szCs w:val="23"/>
        </w:rPr>
        <w:t>About IASSIST</w:t>
      </w:r>
      <w:r w:rsidR="004A63EE">
        <w:rPr>
          <w:rFonts w:asciiTheme="minorHAnsi" w:hAnsiTheme="minorHAnsi"/>
          <w:sz w:val="23"/>
          <w:szCs w:val="23"/>
        </w:rPr>
        <w:t xml:space="preserve"> </w:t>
      </w:r>
      <w:r w:rsidRPr="004A63EE">
        <w:rPr>
          <w:rFonts w:asciiTheme="minorHAnsi" w:hAnsiTheme="minorHAnsi"/>
          <w:b w:val="0"/>
          <w:sz w:val="23"/>
          <w:szCs w:val="23"/>
        </w:rPr>
        <w:t>IASSIST (International Association for Social Science Information Services &amp; Technology) is an international organization of professionals working with information technology and in data services to support research and teaching in the social sciences.</w:t>
      </w:r>
      <w:r w:rsidRPr="002A5829">
        <w:rPr>
          <w:rFonts w:asciiTheme="minorHAnsi" w:hAnsiTheme="minorHAnsi"/>
          <w:sz w:val="23"/>
          <w:szCs w:val="23"/>
        </w:rPr>
        <w:t xml:space="preserve"> </w:t>
      </w:r>
    </w:p>
    <w:sectPr w:rsidR="00A040EB" w:rsidRPr="002A5829">
      <w:headerReference w:type="default" r:id="rId10"/>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3400C" w14:textId="77777777" w:rsidR="000A40FD" w:rsidRDefault="000A40FD">
      <w:r>
        <w:separator/>
      </w:r>
    </w:p>
  </w:endnote>
  <w:endnote w:type="continuationSeparator" w:id="0">
    <w:p w14:paraId="79E16B0E" w14:textId="77777777" w:rsidR="000A40FD" w:rsidRDefault="000A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D30D0" w14:textId="77777777" w:rsidR="000A40FD" w:rsidRDefault="000A40FD">
      <w:r>
        <w:separator/>
      </w:r>
    </w:p>
  </w:footnote>
  <w:footnote w:type="continuationSeparator" w:id="0">
    <w:p w14:paraId="7C29C10D" w14:textId="77777777" w:rsidR="000A40FD" w:rsidRDefault="000A40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A305B" w14:textId="77777777" w:rsidR="000A40FD" w:rsidRDefault="000A40FD">
    <w:pPr>
      <w:pStyle w:val="normal0"/>
      <w:tabs>
        <w:tab w:val="center" w:pos="4513"/>
        <w:tab w:val="right" w:pos="9026"/>
      </w:tabs>
      <w:spacing w:after="0" w:line="240" w:lineRule="auto"/>
      <w:jc w:val="center"/>
    </w:pPr>
    <w:r>
      <w:t>OR2013 Workshop produced by COAR, DCC and IASSIST</w:t>
    </w:r>
  </w:p>
  <w:p w14:paraId="194DD3F3" w14:textId="77777777" w:rsidR="000A40FD" w:rsidRDefault="000A40FD">
    <w:pPr>
      <w:pStyle w:val="normal0"/>
      <w:tabs>
        <w:tab w:val="center" w:pos="4513"/>
        <w:tab w:val="right" w:pos="9026"/>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0C9E"/>
    <w:multiLevelType w:val="multilevel"/>
    <w:tmpl w:val="923EBBB2"/>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24306E3D"/>
    <w:multiLevelType w:val="multilevel"/>
    <w:tmpl w:val="F524E80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4A683A43"/>
    <w:multiLevelType w:val="multilevel"/>
    <w:tmpl w:val="BCF0E54A"/>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840" w:firstLine="6480"/>
      </w:pPr>
      <w:rPr>
        <w:rFonts w:ascii="Arial" w:eastAsia="Arial" w:hAnsi="Arial" w:cs="Arial"/>
        <w:b w:val="0"/>
        <w:i w:val="0"/>
        <w:smallCaps w:val="0"/>
        <w:strike w:val="0"/>
        <w:color w:val="000000"/>
        <w:sz w:val="22"/>
        <w:u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040EB"/>
    <w:rsid w:val="000A40FD"/>
    <w:rsid w:val="001545A2"/>
    <w:rsid w:val="002A5829"/>
    <w:rsid w:val="004A63EE"/>
    <w:rsid w:val="00844558"/>
    <w:rsid w:val="00A040EB"/>
    <w:rsid w:val="00AB4DCF"/>
    <w:rsid w:val="00E21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CB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829"/>
    <w:rPr>
      <w:lang w:val="en-CA" w:eastAsia="en-US"/>
    </w:rPr>
  </w:style>
  <w:style w:type="paragraph" w:styleId="Heading1">
    <w:name w:val="heading 1"/>
    <w:basedOn w:val="normal0"/>
    <w:next w:val="normal0"/>
    <w:pPr>
      <w:spacing w:before="480" w:after="0"/>
      <w:outlineLvl w:val="0"/>
    </w:pPr>
    <w:rPr>
      <w:rFonts w:ascii="Cambria" w:eastAsia="Cambria" w:hAnsi="Cambria" w:cs="Cambria"/>
      <w:b/>
      <w:sz w:val="28"/>
    </w:rPr>
  </w:style>
  <w:style w:type="paragraph" w:styleId="Heading2">
    <w:name w:val="heading 2"/>
    <w:basedOn w:val="normal0"/>
    <w:next w:val="normal0"/>
    <w:pPr>
      <w:spacing w:before="200" w:after="0"/>
      <w:outlineLvl w:val="1"/>
    </w:pPr>
    <w:rPr>
      <w:rFonts w:ascii="Cambria" w:eastAsia="Cambria" w:hAnsi="Cambria" w:cs="Cambria"/>
      <w:b/>
      <w:sz w:val="26"/>
    </w:rPr>
  </w:style>
  <w:style w:type="paragraph" w:styleId="Heading3">
    <w:name w:val="heading 3"/>
    <w:basedOn w:val="normal0"/>
    <w:next w:val="normal0"/>
    <w:pPr>
      <w:spacing w:before="200" w:after="0" w:line="271" w:lineRule="auto"/>
      <w:outlineLvl w:val="2"/>
    </w:pPr>
    <w:rPr>
      <w:rFonts w:ascii="Cambria" w:eastAsia="Cambria" w:hAnsi="Cambria" w:cs="Cambria"/>
      <w:b/>
    </w:rPr>
  </w:style>
  <w:style w:type="paragraph" w:styleId="Heading4">
    <w:name w:val="heading 4"/>
    <w:basedOn w:val="normal0"/>
    <w:next w:val="normal0"/>
    <w:pPr>
      <w:spacing w:before="200" w:after="0"/>
      <w:outlineLvl w:val="3"/>
    </w:pPr>
    <w:rPr>
      <w:rFonts w:ascii="Cambria" w:eastAsia="Cambria" w:hAnsi="Cambria" w:cs="Cambria"/>
      <w:b/>
      <w:i/>
    </w:rPr>
  </w:style>
  <w:style w:type="paragraph" w:styleId="Heading5">
    <w:name w:val="heading 5"/>
    <w:basedOn w:val="normal0"/>
    <w:next w:val="normal0"/>
    <w:pPr>
      <w:spacing w:before="200" w:after="0"/>
      <w:outlineLvl w:val="4"/>
    </w:pPr>
    <w:rPr>
      <w:rFonts w:ascii="Cambria" w:eastAsia="Cambria" w:hAnsi="Cambria" w:cs="Cambria"/>
      <w:b/>
      <w:color w:val="7F7F7F"/>
    </w:rPr>
  </w:style>
  <w:style w:type="paragraph" w:styleId="Heading6">
    <w:name w:val="heading 6"/>
    <w:basedOn w:val="normal0"/>
    <w:next w:val="normal0"/>
    <w:pPr>
      <w:spacing w:after="0"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after="200" w:line="276" w:lineRule="auto"/>
    </w:pPr>
    <w:rPr>
      <w:rFonts w:ascii="Calibri" w:eastAsia="Calibri" w:hAnsi="Calibri" w:cs="Calibri"/>
      <w:color w:val="000000"/>
      <w:sz w:val="22"/>
    </w:rPr>
  </w:style>
  <w:style w:type="paragraph" w:styleId="Title">
    <w:name w:val="Title"/>
    <w:basedOn w:val="normal0"/>
    <w:next w:val="normal0"/>
    <w:pPr>
      <w:spacing w:line="240" w:lineRule="auto"/>
    </w:pPr>
    <w:rPr>
      <w:rFonts w:ascii="Cambria" w:eastAsia="Cambria" w:hAnsi="Cambria" w:cs="Cambria"/>
      <w:sz w:val="52"/>
    </w:rPr>
  </w:style>
  <w:style w:type="paragraph" w:styleId="Subtitle">
    <w:name w:val="Subtitle"/>
    <w:basedOn w:val="normal0"/>
    <w:next w:val="normal0"/>
    <w:pPr>
      <w:spacing w:after="600"/>
    </w:pPr>
    <w:rPr>
      <w:rFonts w:ascii="Cambria" w:eastAsia="Cambria" w:hAnsi="Cambria" w:cs="Cambria"/>
      <w:i/>
      <w:sz w:val="24"/>
    </w:rPr>
  </w:style>
  <w:style w:type="paragraph" w:styleId="Header">
    <w:name w:val="header"/>
    <w:basedOn w:val="Normal"/>
    <w:link w:val="HeaderChar"/>
    <w:uiPriority w:val="99"/>
    <w:unhideWhenUsed/>
    <w:rsid w:val="001545A2"/>
    <w:pPr>
      <w:tabs>
        <w:tab w:val="center" w:pos="4320"/>
        <w:tab w:val="right" w:pos="8640"/>
      </w:tabs>
    </w:pPr>
  </w:style>
  <w:style w:type="character" w:customStyle="1" w:styleId="HeaderChar">
    <w:name w:val="Header Char"/>
    <w:basedOn w:val="DefaultParagraphFont"/>
    <w:link w:val="Header"/>
    <w:uiPriority w:val="99"/>
    <w:rsid w:val="001545A2"/>
    <w:rPr>
      <w:lang w:val="en-CA" w:eastAsia="en-US"/>
    </w:rPr>
  </w:style>
  <w:style w:type="paragraph" w:styleId="Footer">
    <w:name w:val="footer"/>
    <w:basedOn w:val="Normal"/>
    <w:link w:val="FooterChar"/>
    <w:uiPriority w:val="99"/>
    <w:unhideWhenUsed/>
    <w:rsid w:val="001545A2"/>
    <w:pPr>
      <w:tabs>
        <w:tab w:val="center" w:pos="4320"/>
        <w:tab w:val="right" w:pos="8640"/>
      </w:tabs>
    </w:pPr>
  </w:style>
  <w:style w:type="character" w:customStyle="1" w:styleId="FooterChar">
    <w:name w:val="Footer Char"/>
    <w:basedOn w:val="DefaultParagraphFont"/>
    <w:link w:val="Footer"/>
    <w:uiPriority w:val="99"/>
    <w:rsid w:val="001545A2"/>
    <w:rPr>
      <w:lang w:val="en-CA"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829"/>
    <w:rPr>
      <w:lang w:val="en-CA" w:eastAsia="en-US"/>
    </w:rPr>
  </w:style>
  <w:style w:type="paragraph" w:styleId="Heading1">
    <w:name w:val="heading 1"/>
    <w:basedOn w:val="normal0"/>
    <w:next w:val="normal0"/>
    <w:pPr>
      <w:spacing w:before="480" w:after="0"/>
      <w:outlineLvl w:val="0"/>
    </w:pPr>
    <w:rPr>
      <w:rFonts w:ascii="Cambria" w:eastAsia="Cambria" w:hAnsi="Cambria" w:cs="Cambria"/>
      <w:b/>
      <w:sz w:val="28"/>
    </w:rPr>
  </w:style>
  <w:style w:type="paragraph" w:styleId="Heading2">
    <w:name w:val="heading 2"/>
    <w:basedOn w:val="normal0"/>
    <w:next w:val="normal0"/>
    <w:pPr>
      <w:spacing w:before="200" w:after="0"/>
      <w:outlineLvl w:val="1"/>
    </w:pPr>
    <w:rPr>
      <w:rFonts w:ascii="Cambria" w:eastAsia="Cambria" w:hAnsi="Cambria" w:cs="Cambria"/>
      <w:b/>
      <w:sz w:val="26"/>
    </w:rPr>
  </w:style>
  <w:style w:type="paragraph" w:styleId="Heading3">
    <w:name w:val="heading 3"/>
    <w:basedOn w:val="normal0"/>
    <w:next w:val="normal0"/>
    <w:pPr>
      <w:spacing w:before="200" w:after="0" w:line="271" w:lineRule="auto"/>
      <w:outlineLvl w:val="2"/>
    </w:pPr>
    <w:rPr>
      <w:rFonts w:ascii="Cambria" w:eastAsia="Cambria" w:hAnsi="Cambria" w:cs="Cambria"/>
      <w:b/>
    </w:rPr>
  </w:style>
  <w:style w:type="paragraph" w:styleId="Heading4">
    <w:name w:val="heading 4"/>
    <w:basedOn w:val="normal0"/>
    <w:next w:val="normal0"/>
    <w:pPr>
      <w:spacing w:before="200" w:after="0"/>
      <w:outlineLvl w:val="3"/>
    </w:pPr>
    <w:rPr>
      <w:rFonts w:ascii="Cambria" w:eastAsia="Cambria" w:hAnsi="Cambria" w:cs="Cambria"/>
      <w:b/>
      <w:i/>
    </w:rPr>
  </w:style>
  <w:style w:type="paragraph" w:styleId="Heading5">
    <w:name w:val="heading 5"/>
    <w:basedOn w:val="normal0"/>
    <w:next w:val="normal0"/>
    <w:pPr>
      <w:spacing w:before="200" w:after="0"/>
      <w:outlineLvl w:val="4"/>
    </w:pPr>
    <w:rPr>
      <w:rFonts w:ascii="Cambria" w:eastAsia="Cambria" w:hAnsi="Cambria" w:cs="Cambria"/>
      <w:b/>
      <w:color w:val="7F7F7F"/>
    </w:rPr>
  </w:style>
  <w:style w:type="paragraph" w:styleId="Heading6">
    <w:name w:val="heading 6"/>
    <w:basedOn w:val="normal0"/>
    <w:next w:val="normal0"/>
    <w:pPr>
      <w:spacing w:after="0"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after="200" w:line="276" w:lineRule="auto"/>
    </w:pPr>
    <w:rPr>
      <w:rFonts w:ascii="Calibri" w:eastAsia="Calibri" w:hAnsi="Calibri" w:cs="Calibri"/>
      <w:color w:val="000000"/>
      <w:sz w:val="22"/>
    </w:rPr>
  </w:style>
  <w:style w:type="paragraph" w:styleId="Title">
    <w:name w:val="Title"/>
    <w:basedOn w:val="normal0"/>
    <w:next w:val="normal0"/>
    <w:pPr>
      <w:spacing w:line="240" w:lineRule="auto"/>
    </w:pPr>
    <w:rPr>
      <w:rFonts w:ascii="Cambria" w:eastAsia="Cambria" w:hAnsi="Cambria" w:cs="Cambria"/>
      <w:sz w:val="52"/>
    </w:rPr>
  </w:style>
  <w:style w:type="paragraph" w:styleId="Subtitle">
    <w:name w:val="Subtitle"/>
    <w:basedOn w:val="normal0"/>
    <w:next w:val="normal0"/>
    <w:pPr>
      <w:spacing w:after="600"/>
    </w:pPr>
    <w:rPr>
      <w:rFonts w:ascii="Cambria" w:eastAsia="Cambria" w:hAnsi="Cambria" w:cs="Cambria"/>
      <w:i/>
      <w:sz w:val="24"/>
    </w:rPr>
  </w:style>
  <w:style w:type="paragraph" w:styleId="Header">
    <w:name w:val="header"/>
    <w:basedOn w:val="Normal"/>
    <w:link w:val="HeaderChar"/>
    <w:uiPriority w:val="99"/>
    <w:unhideWhenUsed/>
    <w:rsid w:val="001545A2"/>
    <w:pPr>
      <w:tabs>
        <w:tab w:val="center" w:pos="4320"/>
        <w:tab w:val="right" w:pos="8640"/>
      </w:tabs>
    </w:pPr>
  </w:style>
  <w:style w:type="character" w:customStyle="1" w:styleId="HeaderChar">
    <w:name w:val="Header Char"/>
    <w:basedOn w:val="DefaultParagraphFont"/>
    <w:link w:val="Header"/>
    <w:uiPriority w:val="99"/>
    <w:rsid w:val="001545A2"/>
    <w:rPr>
      <w:lang w:val="en-CA" w:eastAsia="en-US"/>
    </w:rPr>
  </w:style>
  <w:style w:type="paragraph" w:styleId="Footer">
    <w:name w:val="footer"/>
    <w:basedOn w:val="Normal"/>
    <w:link w:val="FooterChar"/>
    <w:uiPriority w:val="99"/>
    <w:unhideWhenUsed/>
    <w:rsid w:val="001545A2"/>
    <w:pPr>
      <w:tabs>
        <w:tab w:val="center" w:pos="4320"/>
        <w:tab w:val="right" w:pos="8640"/>
      </w:tabs>
    </w:pPr>
  </w:style>
  <w:style w:type="character" w:customStyle="1" w:styleId="FooterChar">
    <w:name w:val="Footer Char"/>
    <w:basedOn w:val="DefaultParagraphFont"/>
    <w:link w:val="Footer"/>
    <w:uiPriority w:val="99"/>
    <w:rsid w:val="001545A2"/>
    <w:rPr>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cc.ac.uk/community/institutional-engagements" TargetMode="External"/><Relationship Id="rId9" Type="http://schemas.openxmlformats.org/officeDocument/2006/relationships/hyperlink" Target="http://www.jisc.ac.uk/whatwedo/programmes/di_researchmanagement/managingresearchdata.aspx"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740</Words>
  <Characters>4223</Characters>
  <Application>Microsoft Macintosh Word</Application>
  <DocSecurity>0</DocSecurity>
  <Lines>35</Lines>
  <Paragraphs>9</Paragraphs>
  <ScaleCrop>false</ScaleCrop>
  <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COAR-DCC-IASSIST-Workshop-Dealing-with-Data.docx</dc:title>
  <cp:lastModifiedBy>Kathleen Shearer</cp:lastModifiedBy>
  <cp:revision>3</cp:revision>
  <dcterms:created xsi:type="dcterms:W3CDTF">2013-06-25T13:47:00Z</dcterms:created>
  <dcterms:modified xsi:type="dcterms:W3CDTF">2013-06-26T13:34:00Z</dcterms:modified>
</cp:coreProperties>
</file>