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5" w:rsidRPr="00EB1F62" w:rsidRDefault="006171B5">
      <w:pPr>
        <w:rPr>
          <w:b/>
        </w:rPr>
      </w:pPr>
      <w:r w:rsidRPr="00EB1F62">
        <w:rPr>
          <w:b/>
        </w:rPr>
        <w:t xml:space="preserve">The </w:t>
      </w:r>
      <w:proofErr w:type="spellStart"/>
      <w:r w:rsidRPr="00EB1F62">
        <w:rPr>
          <w:b/>
        </w:rPr>
        <w:t>Heterogenous</w:t>
      </w:r>
      <w:proofErr w:type="spellEnd"/>
      <w:r w:rsidRPr="00EB1F62">
        <w:rPr>
          <w:b/>
        </w:rPr>
        <w:t xml:space="preserve"> Z</w:t>
      </w:r>
      <w:r w:rsidR="00E4343A" w:rsidRPr="00EB1F62">
        <w:rPr>
          <w:b/>
        </w:rPr>
        <w:t xml:space="preserve">one: Five use cases for five research data collections in Edinburgh </w:t>
      </w:r>
      <w:proofErr w:type="spellStart"/>
      <w:r w:rsidR="00E4343A" w:rsidRPr="00EB1F62">
        <w:rPr>
          <w:b/>
        </w:rPr>
        <w:t>DataShare</w:t>
      </w:r>
      <w:proofErr w:type="spellEnd"/>
    </w:p>
    <w:p w:rsidR="00E4343A" w:rsidRDefault="00E4343A">
      <w:r>
        <w:t>Robin Rice, University of Edinburgh</w:t>
      </w:r>
    </w:p>
    <w:p w:rsidR="00E4343A" w:rsidRDefault="008E5850">
      <w:r>
        <w:t>This presentation will focus on five different research communities, their</w:t>
      </w:r>
      <w:r w:rsidR="005F4CE9">
        <w:t xml:space="preserve"> data collections, and the unique</w:t>
      </w:r>
      <w:r>
        <w:t xml:space="preserve"> user requirements for the research data they submitted to the University of Edinburgh data repository, Edinburgh </w:t>
      </w:r>
      <w:proofErr w:type="spellStart"/>
      <w:r>
        <w:t>DataShare</w:t>
      </w:r>
      <w:proofErr w:type="spellEnd"/>
      <w:r w:rsidR="00EB1F62">
        <w:rPr>
          <w:rStyle w:val="FootnoteReference"/>
        </w:rPr>
        <w:footnoteReference w:id="1"/>
      </w:r>
      <w:r>
        <w:t xml:space="preserve">. </w:t>
      </w:r>
      <w:r w:rsidR="005F4CE9">
        <w:t xml:space="preserve">It will tell the story of how well repository </w:t>
      </w:r>
      <w:proofErr w:type="gramStart"/>
      <w:r w:rsidR="005F4CE9">
        <w:t>staff were</w:t>
      </w:r>
      <w:proofErr w:type="gramEnd"/>
      <w:r w:rsidR="005F4CE9">
        <w:t xml:space="preserve"> able to respond to their requirements based on known functionality in </w:t>
      </w:r>
      <w:proofErr w:type="spellStart"/>
      <w:r w:rsidR="005F4CE9">
        <w:t>DSpace</w:t>
      </w:r>
      <w:proofErr w:type="spellEnd"/>
      <w:r w:rsidR="005F4CE9">
        <w:t xml:space="preserve"> and the ability to plan for further development.</w:t>
      </w:r>
    </w:p>
    <w:p w:rsidR="00EB1F62" w:rsidRDefault="005F4CE9">
      <w:r>
        <w:t xml:space="preserve">The author has presented at a previous </w:t>
      </w:r>
      <w:proofErr w:type="spellStart"/>
      <w:r>
        <w:t>DS</w:t>
      </w:r>
      <w:r w:rsidR="00EB1F62">
        <w:t>pace</w:t>
      </w:r>
      <w:proofErr w:type="spellEnd"/>
      <w:r w:rsidR="00EB1F62">
        <w:t xml:space="preserve"> </w:t>
      </w:r>
      <w:r>
        <w:t>U</w:t>
      </w:r>
      <w:r w:rsidR="00EB1F62">
        <w:t xml:space="preserve">ser </w:t>
      </w:r>
      <w:r>
        <w:t>G</w:t>
      </w:r>
      <w:r w:rsidR="00EB1F62">
        <w:t>roup</w:t>
      </w:r>
      <w:r w:rsidR="0077193D">
        <w:t xml:space="preserve"> meeting</w:t>
      </w:r>
      <w:r>
        <w:t xml:space="preserve">, </w:t>
      </w:r>
      <w:r w:rsidR="0077193D">
        <w:t xml:space="preserve">in </w:t>
      </w:r>
      <w:r>
        <w:t xml:space="preserve">2009 in Gothenburg, on “Edinburgh </w:t>
      </w:r>
      <w:proofErr w:type="spellStart"/>
      <w:r>
        <w:t>DataShare</w:t>
      </w:r>
      <w:proofErr w:type="spellEnd"/>
      <w:r>
        <w:t xml:space="preserve">: Tackling Research Data in a </w:t>
      </w:r>
      <w:proofErr w:type="spellStart"/>
      <w:r>
        <w:t>DSpace</w:t>
      </w:r>
      <w:proofErr w:type="spellEnd"/>
      <w:r>
        <w:t xml:space="preserve"> Institutional Repository”</w:t>
      </w:r>
      <w:r w:rsidR="00EB1F62">
        <w:rPr>
          <w:rStyle w:val="FootnoteReference"/>
        </w:rPr>
        <w:footnoteReference w:id="2"/>
      </w:r>
      <w:r>
        <w:t>. Since that time there has been much more interest in archiving research data in IRs. The local context for the service has also changed. In 2011, the University of Edinburgh passed a Research Data Management Policy (the first by a UK university)</w:t>
      </w:r>
      <w:r w:rsidR="00EB1F62">
        <w:rPr>
          <w:rStyle w:val="FootnoteReference"/>
        </w:rPr>
        <w:footnoteReference w:id="3"/>
      </w:r>
      <w:r>
        <w:t xml:space="preserve">. </w:t>
      </w:r>
      <w:r w:rsidR="0077193D">
        <w:t xml:space="preserve">In 2012, it published a Research Data Management </w:t>
      </w:r>
      <w:r w:rsidR="00273AD6">
        <w:t xml:space="preserve">(RDM) </w:t>
      </w:r>
      <w:r w:rsidR="0077193D">
        <w:t>Roadmap</w:t>
      </w:r>
      <w:r w:rsidR="00EB1F62">
        <w:rPr>
          <w:rStyle w:val="FootnoteReference"/>
        </w:rPr>
        <w:footnoteReference w:id="4"/>
      </w:r>
      <w:r w:rsidR="0077193D">
        <w:t>, by which it showed its commitment to implementing the policy. Through a range of coordinated activities aimed both at raising the awareness of researchers across the University about their commitments to manage research data well, and at shoring up the relevant IT service infrastructure, the Roadmap aims to ease the path towards policy realisation.</w:t>
      </w:r>
    </w:p>
    <w:p w:rsidR="00EB1F62" w:rsidRPr="00EB1F62" w:rsidRDefault="00EB1F62">
      <w:pPr>
        <w:rPr>
          <w:i/>
        </w:rPr>
      </w:pPr>
      <w:r w:rsidRPr="00273AD6">
        <w:rPr>
          <w:b/>
        </w:rPr>
        <w:t>Figure 1:</w:t>
      </w:r>
      <w:r w:rsidRPr="00EB1F62">
        <w:rPr>
          <w:i/>
        </w:rPr>
        <w:t xml:space="preserve"> </w:t>
      </w:r>
      <w:r w:rsidRPr="00273AD6">
        <w:t>An abstraction of the University of Edinburgh RDM Roadmap</w:t>
      </w:r>
      <w:r w:rsidR="00273AD6">
        <w:t>.</w:t>
      </w:r>
    </w:p>
    <w:p w:rsidR="00EB1F62" w:rsidRDefault="00273AD6">
      <w:r>
        <w:rPr>
          <w:noProof/>
          <w:lang w:eastAsia="en-GB"/>
        </w:rPr>
        <w:pict>
          <v:shapetype id="_x0000_t202" coordsize="21600,21600" o:spt="202" path="m,l,21600r21600,l21600,xe">
            <v:stroke joinstyle="miter"/>
            <v:path gradientshapeok="t" o:connecttype="rect"/>
          </v:shapetype>
          <v:shape id="_x0000_s1026" type="#_x0000_t202" style="position:absolute;margin-left:238.8pt;margin-top:2.25pt;width:193.8pt;height:142.2pt;z-index:251658240" stroked="f">
            <v:textbox>
              <w:txbxContent>
                <w:p w:rsidR="00273AD6" w:rsidRPr="00273AD6" w:rsidRDefault="00273AD6" w:rsidP="00273AD6">
                  <w:pPr>
                    <w:rPr>
                      <w:i/>
                    </w:rPr>
                  </w:pPr>
                  <w:r w:rsidRPr="00273AD6">
                    <w:rPr>
                      <w:i/>
                    </w:rPr>
                    <w:t xml:space="preserve">Edinburgh </w:t>
                  </w:r>
                  <w:proofErr w:type="spellStart"/>
                  <w:r w:rsidRPr="00273AD6">
                    <w:rPr>
                      <w:i/>
                    </w:rPr>
                    <w:t>DataShare</w:t>
                  </w:r>
                  <w:proofErr w:type="spellEnd"/>
                  <w:r w:rsidRPr="00273AD6">
                    <w:rPr>
                      <w:i/>
                    </w:rPr>
                    <w:t xml:space="preserve"> is seen by the RDM Steering Group as one of the key RDM services offered by Information Services, and as such has challenged its staff to meet the requirements of a number of pilot submissions from a range of different types of research communities with special kinds of data.</w:t>
                  </w:r>
                </w:p>
                <w:p w:rsidR="00273AD6" w:rsidRDefault="00273AD6"/>
              </w:txbxContent>
            </v:textbox>
          </v:shape>
        </w:pict>
      </w:r>
      <w:r w:rsidR="00EB1F62" w:rsidRPr="00EB1F62">
        <w:drawing>
          <wp:inline distT="0" distB="0" distL="0" distR="0">
            <wp:extent cx="765055" cy="96012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srcRect/>
                    <a:stretch>
                      <a:fillRect/>
                    </a:stretch>
                  </pic:blipFill>
                  <pic:spPr bwMode="auto">
                    <a:xfrm>
                      <a:off x="0" y="0"/>
                      <a:ext cx="765890" cy="961168"/>
                    </a:xfrm>
                    <a:prstGeom prst="rect">
                      <a:avLst/>
                    </a:prstGeom>
                    <a:noFill/>
                    <a:ln w="9525">
                      <a:noFill/>
                      <a:miter lim="800000"/>
                      <a:headEnd/>
                      <a:tailEnd/>
                    </a:ln>
                  </pic:spPr>
                </pic:pic>
              </a:graphicData>
            </a:graphic>
          </wp:inline>
        </w:drawing>
      </w:r>
      <w:r w:rsidR="00EB1F62" w:rsidRPr="00EB1F62">
        <w:drawing>
          <wp:inline distT="0" distB="0" distL="0" distR="0">
            <wp:extent cx="744020" cy="96012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8" cstate="print"/>
                    <a:srcRect/>
                    <a:stretch>
                      <a:fillRect/>
                    </a:stretch>
                  </pic:blipFill>
                  <pic:spPr bwMode="auto">
                    <a:xfrm>
                      <a:off x="0" y="0"/>
                      <a:ext cx="744766" cy="961083"/>
                    </a:xfrm>
                    <a:prstGeom prst="rect">
                      <a:avLst/>
                    </a:prstGeom>
                    <a:noFill/>
                    <a:ln w="9525">
                      <a:noFill/>
                      <a:miter lim="800000"/>
                      <a:headEnd/>
                      <a:tailEnd/>
                    </a:ln>
                  </pic:spPr>
                </pic:pic>
              </a:graphicData>
            </a:graphic>
          </wp:inline>
        </w:drawing>
      </w:r>
      <w:r w:rsidR="00EB1F62" w:rsidRPr="00EB1F62">
        <w:drawing>
          <wp:inline distT="0" distB="0" distL="0" distR="0">
            <wp:extent cx="746760" cy="96012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9" cstate="print"/>
                    <a:srcRect/>
                    <a:stretch>
                      <a:fillRect/>
                    </a:stretch>
                  </pic:blipFill>
                  <pic:spPr bwMode="auto">
                    <a:xfrm>
                      <a:off x="0" y="0"/>
                      <a:ext cx="747575" cy="961168"/>
                    </a:xfrm>
                    <a:prstGeom prst="rect">
                      <a:avLst/>
                    </a:prstGeom>
                    <a:noFill/>
                    <a:ln w="9525">
                      <a:noFill/>
                      <a:miter lim="800000"/>
                      <a:headEnd/>
                      <a:tailEnd/>
                    </a:ln>
                  </pic:spPr>
                </pic:pic>
              </a:graphicData>
            </a:graphic>
          </wp:inline>
        </w:drawing>
      </w:r>
      <w:r w:rsidR="0077193D">
        <w:t xml:space="preserve"> </w:t>
      </w:r>
    </w:p>
    <w:p w:rsidR="00EB1F62" w:rsidRDefault="00EB1F62">
      <w:r w:rsidRPr="00EB1F62">
        <w:drawing>
          <wp:inline distT="0" distB="0" distL="0" distR="0">
            <wp:extent cx="2320290" cy="730200"/>
            <wp:effectExtent l="19050" t="0" r="3810" b="0"/>
            <wp:docPr id="7" name="Picture 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0" cstate="print"/>
                    <a:srcRect/>
                    <a:stretch>
                      <a:fillRect/>
                    </a:stretch>
                  </pic:blipFill>
                  <pic:spPr bwMode="auto">
                    <a:xfrm>
                      <a:off x="0" y="0"/>
                      <a:ext cx="2320290" cy="730200"/>
                    </a:xfrm>
                    <a:prstGeom prst="rect">
                      <a:avLst/>
                    </a:prstGeom>
                    <a:noFill/>
                    <a:ln w="9525">
                      <a:noFill/>
                      <a:miter lim="800000"/>
                      <a:headEnd/>
                      <a:tailEnd/>
                    </a:ln>
                  </pic:spPr>
                </pic:pic>
              </a:graphicData>
            </a:graphic>
          </wp:inline>
        </w:drawing>
      </w:r>
    </w:p>
    <w:p w:rsidR="0077193D" w:rsidRDefault="0077193D">
      <w:r>
        <w:t xml:space="preserve">Through this presentation, </w:t>
      </w:r>
      <w:r w:rsidR="006171B5">
        <w:t xml:space="preserve">the </w:t>
      </w:r>
      <w:r w:rsidR="00273AD6">
        <w:t>gist</w:t>
      </w:r>
      <w:r w:rsidR="006171B5">
        <w:t xml:space="preserve"> of each pilot’s requirements will be explained, followed by the response from the repository staff. Responses ranged from simply improving the user experience of the deposit process, to adding special view and display functions, to considering new forms of restricted access to datasets, to streamlining batch ingest processes and facilitating new ways to query the contents of a particularly large data collection. In some cases the work will have </w:t>
      </w:r>
      <w:proofErr w:type="gramStart"/>
      <w:r w:rsidR="006171B5">
        <w:t>been  completed</w:t>
      </w:r>
      <w:proofErr w:type="gramEnd"/>
      <w:r w:rsidR="006171B5">
        <w:t>, in others it is a work in progress, where audience input towards better solutions is welcome.</w:t>
      </w:r>
    </w:p>
    <w:sectPr w:rsidR="0077193D" w:rsidSect="00E06975">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0C" w:rsidRDefault="008F3F0C" w:rsidP="00EB1F62">
      <w:pPr>
        <w:spacing w:after="0" w:line="240" w:lineRule="auto"/>
      </w:pPr>
      <w:r>
        <w:separator/>
      </w:r>
    </w:p>
  </w:endnote>
  <w:endnote w:type="continuationSeparator" w:id="0">
    <w:p w:rsidR="008F3F0C" w:rsidRDefault="008F3F0C" w:rsidP="00EB1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0C" w:rsidRDefault="008F3F0C" w:rsidP="00EB1F62">
      <w:pPr>
        <w:spacing w:after="0" w:line="240" w:lineRule="auto"/>
      </w:pPr>
      <w:r>
        <w:separator/>
      </w:r>
    </w:p>
  </w:footnote>
  <w:footnote w:type="continuationSeparator" w:id="0">
    <w:p w:rsidR="008F3F0C" w:rsidRDefault="008F3F0C" w:rsidP="00EB1F62">
      <w:pPr>
        <w:spacing w:after="0" w:line="240" w:lineRule="auto"/>
      </w:pPr>
      <w:r>
        <w:continuationSeparator/>
      </w:r>
    </w:p>
  </w:footnote>
  <w:footnote w:id="1">
    <w:p w:rsidR="00EB1F62" w:rsidRDefault="00EB1F62">
      <w:pPr>
        <w:pStyle w:val="FootnoteText"/>
      </w:pPr>
      <w:r>
        <w:rPr>
          <w:rStyle w:val="FootnoteReference"/>
        </w:rPr>
        <w:footnoteRef/>
      </w:r>
      <w:r>
        <w:t xml:space="preserve"> </w:t>
      </w:r>
      <w:r w:rsidRPr="00EB1F62">
        <w:t>http://datashare.is.ed.ac.uk/</w:t>
      </w:r>
    </w:p>
  </w:footnote>
  <w:footnote w:id="2">
    <w:p w:rsidR="00EB1F62" w:rsidRDefault="00EB1F62">
      <w:pPr>
        <w:pStyle w:val="FootnoteText"/>
      </w:pPr>
      <w:r>
        <w:rPr>
          <w:rStyle w:val="FootnoteReference"/>
        </w:rPr>
        <w:footnoteRef/>
      </w:r>
      <w:r>
        <w:t xml:space="preserve"> </w:t>
      </w:r>
      <w:r w:rsidRPr="00EB1F62">
        <w:t>http://www.slideshare.net/rcrice/edinburgh-datashare-tackling-research-data-in-a-dspace-institutional-repository</w:t>
      </w:r>
    </w:p>
  </w:footnote>
  <w:footnote w:id="3">
    <w:p w:rsidR="00EB1F62" w:rsidRDefault="00EB1F62">
      <w:pPr>
        <w:pStyle w:val="FootnoteText"/>
      </w:pPr>
      <w:r>
        <w:rPr>
          <w:rStyle w:val="FootnoteReference"/>
        </w:rPr>
        <w:footnoteRef/>
      </w:r>
      <w:r>
        <w:t xml:space="preserve"> http://www.ed.ac.uk/is/research-data-policy</w:t>
      </w:r>
    </w:p>
  </w:footnote>
  <w:footnote w:id="4">
    <w:p w:rsidR="00EB1F62" w:rsidRDefault="00EB1F62">
      <w:pPr>
        <w:pStyle w:val="FootnoteText"/>
      </w:pPr>
      <w:r>
        <w:rPr>
          <w:rStyle w:val="FootnoteReference"/>
        </w:rPr>
        <w:footnoteRef/>
      </w:r>
      <w:r>
        <w:t xml:space="preserve"> </w:t>
      </w:r>
      <w:r w:rsidRPr="00EB1F62">
        <w:t>http://www.ed.ac.uk/schools-departments/information-services/about/strategy-planning/rdm-roadmap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62" w:rsidRPr="00EB1F62" w:rsidRDefault="00EB1F62" w:rsidP="00EB1F62">
    <w:pPr>
      <w:pStyle w:val="Header"/>
      <w:jc w:val="center"/>
    </w:pPr>
    <w:r w:rsidRPr="00EB1F62">
      <w:t xml:space="preserve">Submission to </w:t>
    </w:r>
    <w:proofErr w:type="spellStart"/>
    <w:r w:rsidRPr="00EB1F62">
      <w:t>DSpace</w:t>
    </w:r>
    <w:proofErr w:type="spellEnd"/>
    <w:r w:rsidRPr="00EB1F62">
      <w:t xml:space="preserve"> User Group, Open Repositories 2013: Prince Edward Island</w:t>
    </w:r>
  </w:p>
  <w:p w:rsidR="00EB1F62" w:rsidRDefault="00EB1F62" w:rsidP="00EB1F62">
    <w:pPr>
      <w:pStyle w:val="Header"/>
      <w:jc w:val="center"/>
    </w:pPr>
  </w:p>
  <w:p w:rsidR="00EB1F62" w:rsidRDefault="00EB1F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inkAnnotations="0"/>
  <w:defaultTabStop w:val="720"/>
  <w:characterSpacingControl w:val="doNotCompress"/>
  <w:footnotePr>
    <w:footnote w:id="-1"/>
    <w:footnote w:id="0"/>
  </w:footnotePr>
  <w:endnotePr>
    <w:endnote w:id="-1"/>
    <w:endnote w:id="0"/>
  </w:endnotePr>
  <w:compat/>
  <w:rsids>
    <w:rsidRoot w:val="00E4343A"/>
    <w:rsid w:val="00273AD6"/>
    <w:rsid w:val="005F4CE9"/>
    <w:rsid w:val="006171B5"/>
    <w:rsid w:val="0077193D"/>
    <w:rsid w:val="008E5850"/>
    <w:rsid w:val="008F3F0C"/>
    <w:rsid w:val="00E06975"/>
    <w:rsid w:val="00E4343A"/>
    <w:rsid w:val="00EB1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1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F62"/>
    <w:rPr>
      <w:sz w:val="20"/>
      <w:szCs w:val="20"/>
    </w:rPr>
  </w:style>
  <w:style w:type="character" w:styleId="FootnoteReference">
    <w:name w:val="footnote reference"/>
    <w:basedOn w:val="DefaultParagraphFont"/>
    <w:uiPriority w:val="99"/>
    <w:semiHidden/>
    <w:unhideWhenUsed/>
    <w:rsid w:val="00EB1F62"/>
    <w:rPr>
      <w:vertAlign w:val="superscript"/>
    </w:rPr>
  </w:style>
  <w:style w:type="paragraph" w:styleId="BalloonText">
    <w:name w:val="Balloon Text"/>
    <w:basedOn w:val="Normal"/>
    <w:link w:val="BalloonTextChar"/>
    <w:uiPriority w:val="99"/>
    <w:semiHidden/>
    <w:unhideWhenUsed/>
    <w:rsid w:val="00EB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62"/>
    <w:rPr>
      <w:rFonts w:ascii="Tahoma" w:hAnsi="Tahoma" w:cs="Tahoma"/>
      <w:sz w:val="16"/>
      <w:szCs w:val="16"/>
    </w:rPr>
  </w:style>
  <w:style w:type="paragraph" w:styleId="Header">
    <w:name w:val="header"/>
    <w:basedOn w:val="Normal"/>
    <w:link w:val="HeaderChar"/>
    <w:uiPriority w:val="99"/>
    <w:unhideWhenUsed/>
    <w:rsid w:val="00EB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62"/>
  </w:style>
  <w:style w:type="paragraph" w:styleId="Footer">
    <w:name w:val="footer"/>
    <w:basedOn w:val="Normal"/>
    <w:link w:val="FooterChar"/>
    <w:uiPriority w:val="99"/>
    <w:semiHidden/>
    <w:unhideWhenUsed/>
    <w:rsid w:val="00EB1F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1F62"/>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A5A07-1F09-4319-BCA4-7CA4A87B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Rice</dc:creator>
  <cp:lastModifiedBy>Robin Rice</cp:lastModifiedBy>
  <cp:revision>2</cp:revision>
  <dcterms:created xsi:type="dcterms:W3CDTF">2013-03-04T17:23:00Z</dcterms:created>
  <dcterms:modified xsi:type="dcterms:W3CDTF">2013-03-04T18:44:00Z</dcterms:modified>
</cp:coreProperties>
</file>